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B535" w14:textId="6F5CE445" w:rsidR="001D60B0" w:rsidRDefault="001D60B0" w:rsidP="001D60B0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北京师范大学</w:t>
      </w:r>
      <w:r w:rsidR="00E912C0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教育学部</w:t>
      </w:r>
    </w:p>
    <w:p w14:paraId="6D648738" w14:textId="77777777" w:rsidR="001D60B0" w:rsidRPr="00BC228C" w:rsidRDefault="001D60B0" w:rsidP="001D60B0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BC228C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本</w:t>
      </w:r>
      <w:proofErr w:type="gramStart"/>
      <w:r w:rsidRPr="00BC228C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研</w:t>
      </w:r>
      <w:proofErr w:type="gramEnd"/>
      <w:r w:rsidRPr="00BC228C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衔接师范生公费教育</w:t>
      </w:r>
    </w:p>
    <w:p w14:paraId="44A46ECC" w14:textId="59AE2C2B" w:rsidR="001D60B0" w:rsidRPr="000C53FA" w:rsidRDefault="001D60B0" w:rsidP="001D60B0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推荐免试研究生工作</w:t>
      </w:r>
      <w:r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方案</w:t>
      </w:r>
    </w:p>
    <w:p w14:paraId="733B60E6" w14:textId="77777777" w:rsidR="001D60B0" w:rsidRDefault="001D60B0" w:rsidP="001D60B0">
      <w:pPr>
        <w:spacing w:line="560" w:lineRule="exact"/>
        <w:jc w:val="center"/>
        <w:rPr>
          <w:rFonts w:ascii="华文中宋" w:eastAsia="华文中宋" w:hAnsi="华文中宋" w:cs="华文中宋"/>
          <w:sz w:val="32"/>
          <w:szCs w:val="40"/>
        </w:rPr>
      </w:pPr>
    </w:p>
    <w:p w14:paraId="48013AC2" w14:textId="7D1C7D84" w:rsidR="001D60B0" w:rsidRPr="000C53FA" w:rsidRDefault="001D60B0" w:rsidP="001D60B0">
      <w:pPr>
        <w:widowControl/>
        <w:snapToGrid w:val="0"/>
        <w:spacing w:line="560" w:lineRule="exact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一、推荐工作小组组成</w:t>
      </w: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及职责</w:t>
      </w:r>
    </w:p>
    <w:p w14:paraId="618E32D4" w14:textId="77777777" w:rsidR="00AB4587" w:rsidRDefault="00E912C0" w:rsidP="00AB4587">
      <w:pPr>
        <w:widowControl/>
        <w:snapToGrid w:val="0"/>
        <w:spacing w:line="560" w:lineRule="exact"/>
        <w:ind w:firstLine="42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推荐工作组由负责本科教学和本科学生工作的相关人员组成，负责制定推荐工作实施方案、审核申请材料、进行综合考核并提出推荐名单等工作。本科教学办公室负责具体实施。</w:t>
      </w:r>
    </w:p>
    <w:p w14:paraId="0991D816" w14:textId="3A8D80AD" w:rsidR="00E912C0" w:rsidRDefault="00E912C0" w:rsidP="00AB4587">
      <w:pPr>
        <w:widowControl/>
        <w:snapToGrid w:val="0"/>
        <w:spacing w:line="560" w:lineRule="exact"/>
        <w:ind w:firstLine="42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我部应届本科毕业生的直系亲属不得进入当年度的工作组。</w:t>
      </w:r>
    </w:p>
    <w:p w14:paraId="6BF89A81" w14:textId="3B355F32" w:rsidR="001D60B0" w:rsidRPr="000C53FA" w:rsidRDefault="001D60B0" w:rsidP="00E912C0">
      <w:pPr>
        <w:widowControl/>
        <w:snapToGrid w:val="0"/>
        <w:spacing w:line="560" w:lineRule="exact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申请条件</w:t>
      </w:r>
    </w:p>
    <w:p w14:paraId="349E6FAC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公费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教育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师范</w:t>
      </w:r>
      <w:proofErr w:type="gramStart"/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生申请本研</w:t>
      </w:r>
      <w:proofErr w:type="gramEnd"/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衔接，必须具备以下基本条件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:</w:t>
      </w:r>
    </w:p>
    <w:p w14:paraId="3D2EF1D3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有深厚的爱国主义情怀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和强烈的社会责任感有理想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信念、道德情操、扎实学识和仁爱之心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热爱教育事业，富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有奉献精神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;</w:t>
      </w:r>
    </w:p>
    <w:p w14:paraId="4D000B69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勤奋学习，刻苦钻研，外语水平达到授予学士学位的要求；</w:t>
      </w:r>
    </w:p>
    <w:p w14:paraId="15C29A3B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德智体美劳全面发展，学术研究兴趣浓厚，有较强的创新意识和创新能力；</w:t>
      </w:r>
    </w:p>
    <w:p w14:paraId="65A3902A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4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诚实守信，学风端正，无任何考试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作弊和剽窃他人学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术成果记录；</w:t>
      </w:r>
    </w:p>
    <w:p w14:paraId="4EDE8714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遵纪守法，无任何违法违纪处分记录；</w:t>
      </w:r>
    </w:p>
    <w:p w14:paraId="49F0F2B7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身心健康，体质健康测试达到本科毕业标准。</w:t>
      </w:r>
    </w:p>
    <w:p w14:paraId="3B9C3843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lastRenderedPageBreak/>
        <w:t>如有以下情况之一者，不具有本</w:t>
      </w:r>
      <w:proofErr w:type="gramStart"/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研</w:t>
      </w:r>
      <w:proofErr w:type="gramEnd"/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衔接申请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资格：</w:t>
      </w:r>
    </w:p>
    <w:p w14:paraId="73273DC0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前三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学年有一门及以上通识必修课和专业必修课（含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学科基础课，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专业基础课、专业核心课和专业限选课）不及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格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，且未通过重修获得合格成绩者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;</w:t>
      </w:r>
    </w:p>
    <w:p w14:paraId="4378DFAB" w14:textId="0E1A6CCF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截至第六学期末，未取得培养方案规定的前三学年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专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业必修课程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（含已开设的学科基础课，专业基础课、专业核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心课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和专业限选课的学分者；</w:t>
      </w:r>
    </w:p>
    <w:p w14:paraId="0F2972C6" w14:textId="6774A185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其他违反《师范生公费教育协议》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有关规定者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;</w:t>
      </w:r>
    </w:p>
    <w:p w14:paraId="4424CCA1" w14:textId="77777777" w:rsidR="00E912C0" w:rsidRPr="00673CE1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4.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已经按照规定程序解除协议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者；</w:t>
      </w:r>
    </w:p>
    <w:p w14:paraId="52CB06E4" w14:textId="02D948D4" w:rsidR="00E912C0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5.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生源所在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省份没有提供相关专业履约任教地（市、州、</w:t>
      </w:r>
      <w:r w:rsidRPr="00673CE1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盟）</w:t>
      </w:r>
      <w:r w:rsidRPr="00673CE1">
        <w:rPr>
          <w:rFonts w:ascii="仿宋_GB2312" w:eastAsia="仿宋_GB2312" w:hAnsi="华文仿宋" w:cs="Times New Roman"/>
          <w:color w:val="000000"/>
          <w:sz w:val="32"/>
          <w:szCs w:val="32"/>
        </w:rPr>
        <w:t>范围的。</w:t>
      </w:r>
    </w:p>
    <w:p w14:paraId="77DC2E18" w14:textId="3A7A03A8" w:rsidR="001D60B0" w:rsidRPr="000C53FA" w:rsidRDefault="001D60B0" w:rsidP="001D60B0">
      <w:pPr>
        <w:widowControl/>
        <w:snapToGrid w:val="0"/>
        <w:spacing w:line="560" w:lineRule="exact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sz w:val="32"/>
          <w:szCs w:val="32"/>
        </w:rPr>
        <w:t>三、</w:t>
      </w: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综合考核计分方法</w:t>
      </w:r>
    </w:p>
    <w:p w14:paraId="6D300743" w14:textId="7777777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综合考核成绩由专业课程成绩（</w:t>
      </w: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90%）、外语成绩（1%）、科研创新</w:t>
      </w: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成绩（</w:t>
      </w: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7%）、社会服务成绩（2%）组成。专业课程成绩及外语成绩由本</w:t>
      </w: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科教务秘书核算，科研创新成绩由各专业教师核算，社会服务成绩由学生工作辅导员核算。</w:t>
      </w:r>
    </w:p>
    <w:p w14:paraId="66937A0B" w14:textId="6C44BEF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全部考核材料有效年限均为应届本科生入校当年的</w:t>
      </w: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9月1日起，提</w:t>
      </w: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交材料日止。专业课程成绩依据当年教务部（研究生院）通知计算，除专业课程成绩以外的计分项目核算标准详见附件计分方法。</w:t>
      </w:r>
    </w:p>
    <w:p w14:paraId="7B99A609" w14:textId="51BA7467" w:rsidR="001D60B0" w:rsidRPr="000C53FA" w:rsidRDefault="001D60B0" w:rsidP="001D60B0">
      <w:pPr>
        <w:widowControl/>
        <w:snapToGrid w:val="0"/>
        <w:spacing w:line="560" w:lineRule="exact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</w:t>
      </w: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申请程序</w:t>
      </w:r>
    </w:p>
    <w:p w14:paraId="4892BE01" w14:textId="7777777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（一）申请人向本科教学办公室提交下列材料纸质版及电子版：</w:t>
      </w:r>
    </w:p>
    <w:p w14:paraId="408FFDA9" w14:textId="7777777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1、推荐免试研究生申请表：一式两份，一份单独提交，</w:t>
      </w: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lastRenderedPageBreak/>
        <w:t>一份与支</w:t>
      </w: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撑材料装订后一起提交。</w:t>
      </w:r>
    </w:p>
    <w:p w14:paraId="6F03194E" w14:textId="7777777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2、支撑材料目录。</w:t>
      </w:r>
    </w:p>
    <w:p w14:paraId="64EEA82A" w14:textId="77777777" w:rsidR="00E912C0" w:rsidRPr="00123819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3、支撑材料：</w:t>
      </w:r>
    </w:p>
    <w:p w14:paraId="32B64394" w14:textId="77777777" w:rsidR="00E912C0" w:rsidRPr="00123819" w:rsidRDefault="00E912C0" w:rsidP="00E912C0">
      <w:pPr>
        <w:pStyle w:val="a3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外语水平相关证书或成绩单；</w:t>
      </w:r>
    </w:p>
    <w:p w14:paraId="154B42F6" w14:textId="77777777" w:rsidR="00E912C0" w:rsidRDefault="00E912C0" w:rsidP="00E912C0">
      <w:pPr>
        <w:pStyle w:val="a3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科研项目进展情况证明；</w:t>
      </w:r>
    </w:p>
    <w:p w14:paraId="035481B5" w14:textId="77777777" w:rsidR="00E912C0" w:rsidRDefault="00E912C0" w:rsidP="00E912C0">
      <w:pPr>
        <w:pStyle w:val="a3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学术成果相关证明；</w:t>
      </w:r>
    </w:p>
    <w:p w14:paraId="5C00A1EB" w14:textId="77777777" w:rsidR="00E912C0" w:rsidRPr="00123819" w:rsidRDefault="00E912C0" w:rsidP="00E912C0">
      <w:pPr>
        <w:pStyle w:val="a3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/>
          <w:color w:val="000000"/>
          <w:sz w:val="32"/>
          <w:szCs w:val="32"/>
        </w:rPr>
        <w:t>获奖证书：原件及复印件，原件当场查验后返还。</w:t>
      </w:r>
    </w:p>
    <w:p w14:paraId="1F5091D0" w14:textId="77777777" w:rsidR="00E912C0" w:rsidRPr="000C53FA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（二）上述材料必须按规定时间一次性提交，逾期视为</w:t>
      </w:r>
      <w:proofErr w:type="gramStart"/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放弃推免资格</w:t>
      </w:r>
      <w:proofErr w:type="gramEnd"/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。所提交材料不予退还，请提前保留备份。</w:t>
      </w:r>
    </w:p>
    <w:p w14:paraId="043B72F1" w14:textId="7FBDFFE6" w:rsidR="001D60B0" w:rsidRDefault="001D60B0" w:rsidP="001D60B0">
      <w:pPr>
        <w:widowControl/>
        <w:snapToGrid w:val="0"/>
        <w:spacing w:line="560" w:lineRule="exact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五、申诉渠道</w:t>
      </w:r>
    </w:p>
    <w:p w14:paraId="7D1C38D1" w14:textId="77777777" w:rsidR="00E912C0" w:rsidRPr="0054779A" w:rsidRDefault="00E912C0" w:rsidP="00E912C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5A1923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如对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推荐程序或推荐结果</w:t>
      </w:r>
      <w:r w:rsidRPr="005A1923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有异议，可在</w:t>
      </w:r>
      <w:proofErr w:type="gramStart"/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获得推免资格</w:t>
      </w:r>
      <w:proofErr w:type="gramEnd"/>
      <w:r w:rsidRPr="00123819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学生名单公示期结束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前</w:t>
      </w:r>
      <w:r w:rsidRPr="005A1923">
        <w:rPr>
          <w:rFonts w:ascii="仿宋_GB2312" w:eastAsia="仿宋_GB2312" w:hAnsi="华文仿宋" w:cs="Times New Roman"/>
          <w:color w:val="000000"/>
          <w:sz w:val="32"/>
          <w:szCs w:val="32"/>
        </w:rPr>
        <w:t>，向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学部</w:t>
      </w:r>
      <w:r w:rsidRPr="005A1923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推荐免试研究生工作小组</w:t>
      </w:r>
      <w:r w:rsidRPr="005A1923">
        <w:rPr>
          <w:rFonts w:ascii="仿宋_GB2312" w:eastAsia="仿宋_GB2312" w:hAnsi="华文仿宋" w:cs="Times New Roman"/>
          <w:color w:val="000000"/>
          <w:sz w:val="32"/>
          <w:szCs w:val="32"/>
        </w:rPr>
        <w:t>提出书面申诉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，</w:t>
      </w:r>
      <w:r w:rsidRPr="005A1923">
        <w:rPr>
          <w:rFonts w:ascii="仿宋_GB2312" w:eastAsia="仿宋_GB2312" w:hAnsi="华文仿宋" w:cs="Times New Roman"/>
          <w:color w:val="000000"/>
          <w:sz w:val="32"/>
          <w:szCs w:val="32"/>
        </w:rPr>
        <w:t>逾期视为放弃申诉权利。</w:t>
      </w:r>
    </w:p>
    <w:p w14:paraId="6417014F" w14:textId="408AA0EF" w:rsidR="00E912C0" w:rsidRDefault="00E912C0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br w:type="page"/>
      </w:r>
    </w:p>
    <w:p w14:paraId="16F410DE" w14:textId="77777777" w:rsidR="00E912C0" w:rsidRDefault="00E912C0" w:rsidP="00E912C0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</w:t>
      </w:r>
      <w:r>
        <w:rPr>
          <w:rFonts w:ascii="宋体" w:hAnsi="宋体" w:hint="eastAsia"/>
          <w:szCs w:val="21"/>
        </w:rPr>
        <w:t>1</w:t>
      </w:r>
    </w:p>
    <w:p w14:paraId="2C37D84F" w14:textId="77777777" w:rsidR="00E912C0" w:rsidRPr="0034282D" w:rsidRDefault="00E912C0" w:rsidP="00E912C0">
      <w:pPr>
        <w:jc w:val="center"/>
        <w:rPr>
          <w:rFonts w:ascii="黑体" w:eastAsia="黑体" w:hAnsi="黑体"/>
          <w:sz w:val="32"/>
          <w:szCs w:val="32"/>
        </w:rPr>
      </w:pPr>
      <w:r w:rsidRPr="00E474FC">
        <w:rPr>
          <w:rFonts w:ascii="黑体" w:eastAsia="黑体" w:hAnsi="黑体" w:hint="eastAsia"/>
          <w:sz w:val="32"/>
          <w:szCs w:val="32"/>
        </w:rPr>
        <w:t>综合考核计分方法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8"/>
        <w:gridCol w:w="5125"/>
        <w:gridCol w:w="992"/>
        <w:gridCol w:w="1276"/>
        <w:gridCol w:w="786"/>
      </w:tblGrid>
      <w:tr w:rsidR="00E912C0" w:rsidRPr="009B587F" w14:paraId="6E469850" w14:textId="77777777" w:rsidTr="00FB7E89">
        <w:trPr>
          <w:trHeight w:val="567"/>
          <w:jc w:val="center"/>
        </w:trPr>
        <w:tc>
          <w:tcPr>
            <w:tcW w:w="7450" w:type="dxa"/>
            <w:gridSpan w:val="4"/>
            <w:vAlign w:val="center"/>
          </w:tcPr>
          <w:p w14:paraId="7572295C" w14:textId="10059126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kern w:val="0"/>
                <w:sz w:val="18"/>
                <w:szCs w:val="18"/>
              </w:rPr>
              <w:br w:type="page"/>
            </w:r>
            <w:r w:rsidRPr="009B587F">
              <w:rPr>
                <w:rFonts w:ascii="宋体" w:hAnsi="宋体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276" w:type="dxa"/>
            <w:vAlign w:val="center"/>
          </w:tcPr>
          <w:p w14:paraId="37A9A662" w14:textId="409E1AAC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786" w:type="dxa"/>
            <w:vAlign w:val="center"/>
          </w:tcPr>
          <w:p w14:paraId="0260D01A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spacing w:val="-20"/>
                <w:sz w:val="18"/>
                <w:szCs w:val="18"/>
              </w:rPr>
              <w:t>最高</w:t>
            </w:r>
          </w:p>
          <w:p w14:paraId="571C2865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proofErr w:type="gramStart"/>
            <w:r w:rsidRPr="009B587F">
              <w:rPr>
                <w:rFonts w:ascii="宋体" w:hAnsi="宋体" w:hint="eastAsia"/>
                <w:b/>
                <w:spacing w:val="-20"/>
                <w:sz w:val="18"/>
                <w:szCs w:val="18"/>
              </w:rPr>
              <w:t>限分</w:t>
            </w:r>
            <w:proofErr w:type="gramEnd"/>
          </w:p>
        </w:tc>
      </w:tr>
      <w:tr w:rsidR="00E912C0" w:rsidRPr="009B587F" w14:paraId="3DB5B5F3" w14:textId="77777777" w:rsidTr="00FB7E89">
        <w:trPr>
          <w:trHeight w:val="567"/>
          <w:jc w:val="center"/>
        </w:trPr>
        <w:tc>
          <w:tcPr>
            <w:tcW w:w="675" w:type="dxa"/>
            <w:vAlign w:val="center"/>
          </w:tcPr>
          <w:p w14:paraId="254E1BF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课程</w:t>
            </w:r>
          </w:p>
          <w:p w14:paraId="4092AF2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成绩</w:t>
            </w:r>
          </w:p>
        </w:tc>
        <w:tc>
          <w:tcPr>
            <w:tcW w:w="6775" w:type="dxa"/>
            <w:gridSpan w:val="3"/>
            <w:vAlign w:val="center"/>
          </w:tcPr>
          <w:p w14:paraId="5656A41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在本校修学并取得学分的部分通识课程、学科基础课及专业模块课程（必修）成绩，详见当年发布的</w:t>
            </w:r>
            <w:r w:rsidRPr="004B3151">
              <w:rPr>
                <w:rFonts w:ascii="宋体" w:hAnsi="宋体" w:hint="eastAsia"/>
                <w:b/>
                <w:sz w:val="18"/>
                <w:szCs w:val="18"/>
              </w:rPr>
              <w:t>入选课程表</w:t>
            </w:r>
          </w:p>
        </w:tc>
        <w:tc>
          <w:tcPr>
            <w:tcW w:w="1276" w:type="dxa"/>
            <w:vAlign w:val="center"/>
          </w:tcPr>
          <w:p w14:paraId="54E1EB4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平均成绩的</w:t>
            </w:r>
            <w:r w:rsidRPr="009B587F">
              <w:rPr>
                <w:rFonts w:ascii="宋体" w:hAnsi="宋体"/>
                <w:spacing w:val="-20"/>
                <w:sz w:val="18"/>
                <w:szCs w:val="18"/>
              </w:rPr>
              <w:t>90</w:t>
            </w: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%</w:t>
            </w:r>
          </w:p>
        </w:tc>
        <w:tc>
          <w:tcPr>
            <w:tcW w:w="786" w:type="dxa"/>
            <w:vAlign w:val="center"/>
          </w:tcPr>
          <w:p w14:paraId="7A0C1CB1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/>
                <w:spacing w:val="-20"/>
                <w:sz w:val="18"/>
                <w:szCs w:val="18"/>
              </w:rPr>
              <w:t>90</w:t>
            </w: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分</w:t>
            </w:r>
          </w:p>
        </w:tc>
      </w:tr>
      <w:tr w:rsidR="00E912C0" w:rsidRPr="009B587F" w14:paraId="0B5AAF5F" w14:textId="77777777" w:rsidTr="00FB7E89">
        <w:trPr>
          <w:trHeight w:val="567"/>
          <w:jc w:val="center"/>
        </w:trPr>
        <w:tc>
          <w:tcPr>
            <w:tcW w:w="675" w:type="dxa"/>
            <w:vMerge w:val="restart"/>
            <w:vAlign w:val="center"/>
          </w:tcPr>
          <w:p w14:paraId="7F120AA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外语分</w:t>
            </w:r>
          </w:p>
        </w:tc>
        <w:tc>
          <w:tcPr>
            <w:tcW w:w="6775" w:type="dxa"/>
            <w:gridSpan w:val="3"/>
            <w:vAlign w:val="center"/>
          </w:tcPr>
          <w:p w14:paraId="722FD7F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英语六级（小语种四级）或托福成绩达到满分的75%及以上，</w:t>
            </w:r>
            <w:proofErr w:type="gramStart"/>
            <w:r w:rsidRPr="009B587F">
              <w:rPr>
                <w:rFonts w:ascii="宋体" w:hAnsi="宋体" w:hint="eastAsia"/>
                <w:sz w:val="18"/>
                <w:szCs w:val="18"/>
              </w:rPr>
              <w:t>雅思达到</w:t>
            </w:r>
            <w:proofErr w:type="gramEnd"/>
            <w:r w:rsidRPr="009B587F">
              <w:rPr>
                <w:rFonts w:ascii="宋体" w:hAnsi="宋体" w:hint="eastAsia"/>
                <w:sz w:val="18"/>
                <w:szCs w:val="18"/>
              </w:rPr>
              <w:t>6.5分</w:t>
            </w:r>
          </w:p>
        </w:tc>
        <w:tc>
          <w:tcPr>
            <w:tcW w:w="1276" w:type="dxa"/>
            <w:vAlign w:val="center"/>
          </w:tcPr>
          <w:p w14:paraId="307E5357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 w:val="restart"/>
            <w:vAlign w:val="center"/>
          </w:tcPr>
          <w:p w14:paraId="794FF443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1分</w:t>
            </w:r>
          </w:p>
        </w:tc>
      </w:tr>
      <w:tr w:rsidR="00E912C0" w:rsidRPr="009B587F" w14:paraId="0F9E2E66" w14:textId="77777777" w:rsidTr="00FB7E89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31067AE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60A5838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英语六级（小语种四级）或托福成绩达到满分的85%及以上，</w:t>
            </w:r>
            <w:proofErr w:type="gramStart"/>
            <w:r w:rsidRPr="009B587F">
              <w:rPr>
                <w:rFonts w:ascii="宋体" w:hAnsi="宋体" w:hint="eastAsia"/>
                <w:sz w:val="18"/>
                <w:szCs w:val="18"/>
              </w:rPr>
              <w:t>雅思达到</w:t>
            </w:r>
            <w:proofErr w:type="gramEnd"/>
            <w:r w:rsidRPr="009B587F">
              <w:rPr>
                <w:rFonts w:ascii="宋体" w:hAnsi="宋体" w:hint="eastAsia"/>
                <w:sz w:val="18"/>
                <w:szCs w:val="18"/>
              </w:rPr>
              <w:t>7.5分</w:t>
            </w:r>
          </w:p>
        </w:tc>
        <w:tc>
          <w:tcPr>
            <w:tcW w:w="1276" w:type="dxa"/>
            <w:vAlign w:val="center"/>
          </w:tcPr>
          <w:p w14:paraId="48B48254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pacing w:val="-20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vAlign w:val="center"/>
          </w:tcPr>
          <w:p w14:paraId="4FF89CA4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 w:rsidR="00E912C0" w:rsidRPr="009B587F" w14:paraId="16B9601D" w14:textId="77777777" w:rsidTr="00FB7E89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66CB5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科研训练</w:t>
            </w:r>
          </w:p>
        </w:tc>
        <w:tc>
          <w:tcPr>
            <w:tcW w:w="658" w:type="dxa"/>
            <w:vMerge w:val="restart"/>
            <w:vAlign w:val="center"/>
          </w:tcPr>
          <w:p w14:paraId="7C93524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本科生科研训练与创新创业项目</w:t>
            </w:r>
          </w:p>
          <w:p w14:paraId="3AC80B7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76CAB6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0EF73ED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主持国家级“本科生科研训练与创新创业”项目</w:t>
            </w:r>
          </w:p>
        </w:tc>
        <w:tc>
          <w:tcPr>
            <w:tcW w:w="1276" w:type="dxa"/>
            <w:vAlign w:val="center"/>
          </w:tcPr>
          <w:p w14:paraId="3E339EF1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立项1.2分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5D656AA7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</w:tr>
      <w:tr w:rsidR="00E912C0" w:rsidRPr="009B587F" w14:paraId="66EC21DE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60A8EB0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B4DA27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7C5DB1A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751D0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中期1.5分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4E7426C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635ACA78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0BDC2C9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8A6BE9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4FEABA1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F1DB45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结题2分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B75DAE2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65F186E9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2D164A8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B366E0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0227802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主持省市级“本科生科研训练与创新创业”项目</w:t>
            </w:r>
          </w:p>
        </w:tc>
        <w:tc>
          <w:tcPr>
            <w:tcW w:w="1276" w:type="dxa"/>
            <w:vAlign w:val="center"/>
          </w:tcPr>
          <w:p w14:paraId="406BEC79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立项1.0分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75BC06B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CB9B2DD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7DD181C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96C365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776D5E1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BF0121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中期1.4分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F9B1D23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1B1BB903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6B0F988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05B87D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6277862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620C04" w14:textId="0C721759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结题1.6分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273AF60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AD29250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195785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2E3669B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788154B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主持学校级“本科生科研训练与创新创业”项目（含学部自筹）</w:t>
            </w:r>
          </w:p>
        </w:tc>
        <w:tc>
          <w:tcPr>
            <w:tcW w:w="1276" w:type="dxa"/>
            <w:vAlign w:val="center"/>
          </w:tcPr>
          <w:p w14:paraId="149C9B4C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立项0.6分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6FE74C5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F862D78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7B4404B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B75D1D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720044E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6122E0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中期1.0分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C8398B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15FCEE9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598B4D0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015F54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75709849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8F1862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结题1.2分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BA76F2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071B45DF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73918CC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31D2506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6C62B25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B587F">
              <w:rPr>
                <w:rFonts w:ascii="宋体" w:hAnsi="宋体" w:hint="eastAsia"/>
                <w:sz w:val="18"/>
                <w:szCs w:val="18"/>
              </w:rPr>
              <w:t>主持学</w:t>
            </w:r>
            <w:proofErr w:type="gramEnd"/>
            <w:r w:rsidRPr="009B587F">
              <w:rPr>
                <w:rFonts w:ascii="宋体" w:hAnsi="宋体" w:hint="eastAsia"/>
                <w:sz w:val="18"/>
                <w:szCs w:val="18"/>
              </w:rPr>
              <w:t>部级学工课题</w:t>
            </w:r>
          </w:p>
        </w:tc>
        <w:tc>
          <w:tcPr>
            <w:tcW w:w="1276" w:type="dxa"/>
            <w:vAlign w:val="center"/>
          </w:tcPr>
          <w:p w14:paraId="215FAACA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E27C772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2F2666D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C542D6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045E23B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2A8C8A15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9A0B5D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中期0.8分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CB2D06A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25D4599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850171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392059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53ECB1C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D86F9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结题1分</w:t>
            </w:r>
          </w:p>
        </w:tc>
        <w:tc>
          <w:tcPr>
            <w:tcW w:w="786" w:type="dxa"/>
            <w:vMerge/>
            <w:vAlign w:val="center"/>
          </w:tcPr>
          <w:p w14:paraId="16DFCA3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0089621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6F43B91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420EEF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4E7C4F5F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参加国家级“本科生科研训练与创新创业”项目</w:t>
            </w:r>
          </w:p>
        </w:tc>
        <w:tc>
          <w:tcPr>
            <w:tcW w:w="1276" w:type="dxa"/>
            <w:vAlign w:val="center"/>
          </w:tcPr>
          <w:p w14:paraId="11FDE0F5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立项0.6分</w:t>
            </w:r>
          </w:p>
        </w:tc>
        <w:tc>
          <w:tcPr>
            <w:tcW w:w="786" w:type="dxa"/>
            <w:vMerge/>
            <w:vAlign w:val="center"/>
          </w:tcPr>
          <w:p w14:paraId="53ABCAA1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3288646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1852A3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CB1E86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302DD45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387EDF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中期0.8分</w:t>
            </w:r>
          </w:p>
        </w:tc>
        <w:tc>
          <w:tcPr>
            <w:tcW w:w="786" w:type="dxa"/>
            <w:vMerge/>
            <w:vAlign w:val="center"/>
          </w:tcPr>
          <w:p w14:paraId="37682CB8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F7FA888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580FA9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301B5D8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24DF237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603A8A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结题1分</w:t>
            </w:r>
          </w:p>
        </w:tc>
        <w:tc>
          <w:tcPr>
            <w:tcW w:w="786" w:type="dxa"/>
            <w:vMerge/>
            <w:vAlign w:val="center"/>
          </w:tcPr>
          <w:p w14:paraId="49B27D59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D7D0719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F71442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750180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56B5D307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参加省市级“本科生科研训练与创新创业”项目</w:t>
            </w:r>
          </w:p>
        </w:tc>
        <w:tc>
          <w:tcPr>
            <w:tcW w:w="1276" w:type="dxa"/>
            <w:vAlign w:val="center"/>
          </w:tcPr>
          <w:p w14:paraId="186D8657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立项0.5分</w:t>
            </w:r>
          </w:p>
        </w:tc>
        <w:tc>
          <w:tcPr>
            <w:tcW w:w="786" w:type="dxa"/>
            <w:vMerge/>
            <w:vAlign w:val="center"/>
          </w:tcPr>
          <w:p w14:paraId="3CC7866E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D30FE36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50861B7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3D8150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53AB3F8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B0E84B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中期0.7分</w:t>
            </w:r>
          </w:p>
        </w:tc>
        <w:tc>
          <w:tcPr>
            <w:tcW w:w="786" w:type="dxa"/>
            <w:vMerge/>
            <w:vAlign w:val="center"/>
          </w:tcPr>
          <w:p w14:paraId="7CCC85AB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EBD073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6B9538A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6AB531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05A0172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A47BDE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结题0.8分</w:t>
            </w:r>
          </w:p>
        </w:tc>
        <w:tc>
          <w:tcPr>
            <w:tcW w:w="786" w:type="dxa"/>
            <w:vMerge/>
            <w:vAlign w:val="center"/>
          </w:tcPr>
          <w:p w14:paraId="6630F1E7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1CD6F4E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4CB33E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29229A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6C5519F3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参加学校级“本科生科研训练与创新创业”项目（含学部自筹）</w:t>
            </w:r>
          </w:p>
        </w:tc>
        <w:tc>
          <w:tcPr>
            <w:tcW w:w="1276" w:type="dxa"/>
            <w:vAlign w:val="center"/>
          </w:tcPr>
          <w:p w14:paraId="17D16C4D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立项0.3分</w:t>
            </w:r>
          </w:p>
        </w:tc>
        <w:tc>
          <w:tcPr>
            <w:tcW w:w="786" w:type="dxa"/>
            <w:vMerge/>
            <w:vAlign w:val="center"/>
          </w:tcPr>
          <w:p w14:paraId="58348489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97C2AEC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713406F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3FCD0E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44E81D2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B2D07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中期0.5分</w:t>
            </w:r>
          </w:p>
        </w:tc>
        <w:tc>
          <w:tcPr>
            <w:tcW w:w="786" w:type="dxa"/>
            <w:vMerge/>
            <w:vAlign w:val="center"/>
          </w:tcPr>
          <w:p w14:paraId="41F4054D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D3A1C2B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B87724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638FA9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62F368E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0C0FCE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结题0.6分</w:t>
            </w:r>
          </w:p>
        </w:tc>
        <w:tc>
          <w:tcPr>
            <w:tcW w:w="786" w:type="dxa"/>
            <w:vMerge/>
            <w:vAlign w:val="center"/>
          </w:tcPr>
          <w:p w14:paraId="7CC719EA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69C808F7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95788B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E23DDD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 w:val="restart"/>
            <w:vAlign w:val="center"/>
          </w:tcPr>
          <w:p w14:paraId="7103793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参加学部级学工课题</w:t>
            </w:r>
          </w:p>
        </w:tc>
        <w:tc>
          <w:tcPr>
            <w:tcW w:w="1276" w:type="dxa"/>
            <w:vAlign w:val="center"/>
          </w:tcPr>
          <w:p w14:paraId="2D4F396F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立项0.2分</w:t>
            </w:r>
          </w:p>
        </w:tc>
        <w:tc>
          <w:tcPr>
            <w:tcW w:w="786" w:type="dxa"/>
            <w:vMerge/>
            <w:vAlign w:val="center"/>
          </w:tcPr>
          <w:p w14:paraId="535B1F2E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4E50E4E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A0CE31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B70D0C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52056F6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909758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中期0.4分</w:t>
            </w:r>
          </w:p>
        </w:tc>
        <w:tc>
          <w:tcPr>
            <w:tcW w:w="786" w:type="dxa"/>
            <w:vMerge/>
            <w:vAlign w:val="center"/>
          </w:tcPr>
          <w:p w14:paraId="070AD048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0229BE89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2262B05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3F14941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7" w:type="dxa"/>
            <w:gridSpan w:val="2"/>
            <w:vMerge/>
            <w:vAlign w:val="center"/>
          </w:tcPr>
          <w:p w14:paraId="1381E19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83046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0" w:left="0"/>
              <w:rPr>
                <w:rFonts w:ascii="宋体" w:hAnsi="宋体"/>
                <w:kern w:val="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kern w:val="0"/>
                <w:sz w:val="18"/>
                <w:szCs w:val="18"/>
              </w:rPr>
              <w:t>结题0.5分</w:t>
            </w:r>
          </w:p>
        </w:tc>
        <w:tc>
          <w:tcPr>
            <w:tcW w:w="786" w:type="dxa"/>
            <w:vMerge/>
            <w:vAlign w:val="center"/>
          </w:tcPr>
          <w:p w14:paraId="4D20E624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09C7EAA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7F3DE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14:paraId="2A75856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left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发表学术论文或者专利</w:t>
            </w:r>
          </w:p>
        </w:tc>
        <w:tc>
          <w:tcPr>
            <w:tcW w:w="5125" w:type="dxa"/>
            <w:vMerge w:val="restart"/>
            <w:vAlign w:val="center"/>
          </w:tcPr>
          <w:p w14:paraId="798AC44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/>
                <w:sz w:val="18"/>
                <w:szCs w:val="18"/>
              </w:rPr>
              <w:t>SCI、EI、ISTP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、SSCI</w:t>
            </w:r>
          </w:p>
        </w:tc>
        <w:tc>
          <w:tcPr>
            <w:tcW w:w="992" w:type="dxa"/>
            <w:vAlign w:val="center"/>
          </w:tcPr>
          <w:p w14:paraId="5B98190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第一作者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75040D1B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3777CB88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ind w:leftChars="-2" w:left="-4"/>
              <w:jc w:val="center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</w:tr>
      <w:tr w:rsidR="00E912C0" w:rsidRPr="009B587F" w14:paraId="175A6550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14:paraId="55822F7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E63821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4A822CA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F7F86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合作者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0A0088CB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18C886C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9CFE85B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14:paraId="01ED6BE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0C506AF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04241925" w14:textId="77777777" w:rsidR="00E912C0" w:rsidRPr="00CB3DD6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CB3DD6">
              <w:rPr>
                <w:rFonts w:ascii="宋体" w:hAnsi="宋体" w:hint="eastAsia"/>
                <w:sz w:val="18"/>
                <w:szCs w:val="18"/>
              </w:rPr>
              <w:t>北大中文核心期刊要目总</w:t>
            </w:r>
            <w:proofErr w:type="gramStart"/>
            <w:r w:rsidRPr="00CB3DD6">
              <w:rPr>
                <w:rFonts w:ascii="宋体" w:hAnsi="宋体" w:hint="eastAsia"/>
                <w:sz w:val="18"/>
                <w:szCs w:val="18"/>
              </w:rPr>
              <w:t>览</w:t>
            </w:r>
            <w:proofErr w:type="gramEnd"/>
            <w:r w:rsidRPr="00CB3DD6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77E54645" w14:textId="77777777" w:rsidR="00E912C0" w:rsidRPr="00CB3DD6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CB3DD6">
              <w:rPr>
                <w:rFonts w:ascii="宋体" w:hAnsi="宋体" w:hint="eastAsia"/>
                <w:sz w:val="18"/>
                <w:szCs w:val="18"/>
              </w:rPr>
              <w:t>南大核心中文社会科学引文索引（CSSCI）来源期刊；</w:t>
            </w:r>
          </w:p>
          <w:p w14:paraId="31C5AB99" w14:textId="77777777" w:rsidR="00E912C0" w:rsidRPr="00CB3DD6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CB3DD6">
              <w:rPr>
                <w:rFonts w:ascii="宋体" w:hAnsi="宋体"/>
                <w:sz w:val="18"/>
                <w:szCs w:val="18"/>
              </w:rPr>
              <w:t>中国人文社会科学核心期刊要</w:t>
            </w:r>
            <w:proofErr w:type="gramStart"/>
            <w:r w:rsidRPr="00CB3DD6">
              <w:rPr>
                <w:rFonts w:ascii="宋体" w:hAnsi="宋体"/>
                <w:sz w:val="18"/>
                <w:szCs w:val="18"/>
              </w:rPr>
              <w:t>览</w:t>
            </w:r>
            <w:proofErr w:type="gramEnd"/>
            <w:r w:rsidRPr="00CB3DD6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754DA2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CB3DD6">
              <w:rPr>
                <w:rFonts w:ascii="宋体" w:hAnsi="宋体" w:hint="eastAsia"/>
                <w:sz w:val="18"/>
                <w:szCs w:val="18"/>
              </w:rPr>
              <w:t>（以论文发表当年期刊是否纳入相应核心期刊名录为准）</w:t>
            </w:r>
          </w:p>
        </w:tc>
        <w:tc>
          <w:tcPr>
            <w:tcW w:w="992" w:type="dxa"/>
            <w:vAlign w:val="center"/>
          </w:tcPr>
          <w:p w14:paraId="5D41241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第一作者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27135D9B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vAlign w:val="center"/>
          </w:tcPr>
          <w:p w14:paraId="2CFABA75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E9A4D01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14:paraId="2811BA5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B262F7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12F7A0E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E3978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合作者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7637F971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C694C20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15A17CD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14:paraId="1088EFF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06B817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6752BA2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8F1503">
              <w:rPr>
                <w:rFonts w:ascii="宋体" w:hAnsi="宋体" w:hint="eastAsia"/>
                <w:sz w:val="18"/>
                <w:szCs w:val="18"/>
              </w:rPr>
              <w:t>专利</w:t>
            </w:r>
          </w:p>
          <w:p w14:paraId="6BBC30D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（大学期间申请获批，与专业有关，非转让获得，非实用新型专利）</w:t>
            </w:r>
          </w:p>
        </w:tc>
        <w:tc>
          <w:tcPr>
            <w:tcW w:w="992" w:type="dxa"/>
            <w:vAlign w:val="center"/>
          </w:tcPr>
          <w:p w14:paraId="2DA9F38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第一作者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6BEF8895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F57AB79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C264F37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14:paraId="384FDAF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A8FA76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2416997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0A9C7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合作者</w:t>
            </w:r>
            <w:r>
              <w:rPr>
                <w:rFonts w:ascii="宋体" w:hAnsi="宋体" w:hint="eastAsia"/>
                <w:sz w:val="18"/>
                <w:szCs w:val="18"/>
              </w:rPr>
              <w:t>（除导师外）</w:t>
            </w:r>
          </w:p>
        </w:tc>
        <w:tc>
          <w:tcPr>
            <w:tcW w:w="1276" w:type="dxa"/>
            <w:vAlign w:val="center"/>
          </w:tcPr>
          <w:p w14:paraId="3C221F9B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4235FFE" w14:textId="77777777" w:rsidR="00E912C0" w:rsidRPr="009B587F" w:rsidRDefault="00E912C0" w:rsidP="00FB7E8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661A9B58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44B9D6C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vAlign w:val="center"/>
          </w:tcPr>
          <w:p w14:paraId="2872974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  <w:p w14:paraId="4F22044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科</w:t>
            </w:r>
          </w:p>
          <w:p w14:paraId="670A622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竞</w:t>
            </w:r>
          </w:p>
          <w:p w14:paraId="1463FD2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赛</w:t>
            </w:r>
          </w:p>
          <w:p w14:paraId="5AF4C27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获</w:t>
            </w:r>
          </w:p>
          <w:p w14:paraId="7AD48F7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奖</w:t>
            </w:r>
          </w:p>
        </w:tc>
        <w:tc>
          <w:tcPr>
            <w:tcW w:w="5125" w:type="dxa"/>
            <w:vMerge w:val="restart"/>
            <w:vAlign w:val="center"/>
          </w:tcPr>
          <w:p w14:paraId="4790B254" w14:textId="77777777" w:rsidR="00E912C0" w:rsidRPr="00EE011C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EE011C">
              <w:rPr>
                <w:rFonts w:ascii="宋体" w:hAnsi="宋体" w:hint="eastAsia"/>
                <w:color w:val="000000"/>
                <w:sz w:val="18"/>
                <w:szCs w:val="18"/>
              </w:rPr>
              <w:t>国际奥林匹克机器人大赛</w:t>
            </w:r>
          </w:p>
          <w:p w14:paraId="15162226" w14:textId="77777777" w:rsidR="00E912C0" w:rsidRPr="00EE011C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EE011C">
              <w:rPr>
                <w:rFonts w:ascii="宋体" w:hAnsi="宋体" w:hint="eastAsia"/>
                <w:color w:val="000000"/>
                <w:sz w:val="18"/>
                <w:szCs w:val="18"/>
              </w:rPr>
              <w:t>全国大学生数学建模竞赛</w:t>
            </w:r>
            <w:r w:rsidRPr="00EE011C">
              <w:rPr>
                <w:rFonts w:ascii="宋体" w:hAnsi="宋体"/>
                <w:color w:val="000000"/>
                <w:sz w:val="18"/>
                <w:szCs w:val="18"/>
              </w:rPr>
              <w:t>(含)</w:t>
            </w:r>
          </w:p>
          <w:p w14:paraId="0D28D94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全国大学生电子设计竞赛（含嵌入式专题）</w:t>
            </w:r>
          </w:p>
          <w:p w14:paraId="732471F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世界大学生运动会、全国运动会前八名的队员（集体项目的主力队员）</w:t>
            </w:r>
          </w:p>
        </w:tc>
        <w:tc>
          <w:tcPr>
            <w:tcW w:w="992" w:type="dxa"/>
            <w:vAlign w:val="center"/>
          </w:tcPr>
          <w:p w14:paraId="58346C7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6E31EE5D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3分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0C925D86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3分</w:t>
            </w:r>
          </w:p>
        </w:tc>
      </w:tr>
      <w:tr w:rsidR="00E912C0" w:rsidRPr="009B587F" w14:paraId="493D4B3B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5C66B9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 w:firstLineChars="115" w:firstLine="207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81B4E69" w14:textId="77777777" w:rsidR="00E912C0" w:rsidRPr="009B587F" w:rsidRDefault="00E912C0" w:rsidP="00FB7E89">
            <w:pPr>
              <w:pStyle w:val="2"/>
              <w:snapToGrid w:val="0"/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5A9BECF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DE528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2E114250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729CA2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D69E7E2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4F7BE31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 w:firstLineChars="115" w:firstLine="207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EC395D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1059151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“创青春”中国大学生创业计划竞赛</w:t>
            </w:r>
          </w:p>
          <w:p w14:paraId="448A794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“挑战杯”全国大学生课外学术科技作品竞赛</w:t>
            </w:r>
          </w:p>
          <w:p w14:paraId="0F5B90E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中国“互联网+”大学生创新创业大赛决赛</w:t>
            </w:r>
          </w:p>
          <w:p w14:paraId="46D2CE4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全国大学生英语竞赛</w:t>
            </w:r>
          </w:p>
          <w:p w14:paraId="204043E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全国英语演讲大赛</w:t>
            </w:r>
          </w:p>
          <w:p w14:paraId="5C799AA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ACM国际大学生程序设计大赛（国内外赛点）</w:t>
            </w:r>
          </w:p>
          <w:p w14:paraId="402FF408" w14:textId="77777777" w:rsidR="00E912C0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中国智能机器人大赛</w:t>
            </w:r>
          </w:p>
          <w:p w14:paraId="0AB1A33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EA49CD">
              <w:rPr>
                <w:rFonts w:ascii="宋体" w:hAnsi="宋体" w:hint="eastAsia"/>
                <w:color w:val="000000"/>
                <w:sz w:val="18"/>
                <w:szCs w:val="18"/>
              </w:rPr>
              <w:t>美国数学建模竞赛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（O奖对应加分的特等奖，F奖对应加分的一等奖，M奖对应加分的二等奖，</w:t>
            </w:r>
            <w:r w:rsidRPr="00EA49CD">
              <w:rPr>
                <w:rFonts w:ascii="宋体" w:hAnsi="宋体" w:hint="eastAsia"/>
                <w:color w:val="000000"/>
                <w:sz w:val="18"/>
                <w:szCs w:val="18"/>
              </w:rPr>
              <w:t>H奖对应加分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的三等奖，S奖不加分）</w:t>
            </w:r>
          </w:p>
          <w:p w14:paraId="5BCE187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微软大学生嵌入式系统竞赛</w:t>
            </w:r>
          </w:p>
          <w:p w14:paraId="0C8D77A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全国仿真大奖赛</w:t>
            </w:r>
          </w:p>
          <w:p w14:paraId="2A3332A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全国大学生化学实验邀请赛</w:t>
            </w:r>
          </w:p>
          <w:p w14:paraId="092A2DD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全国高校音乐教育专业基本功大赛</w:t>
            </w:r>
          </w:p>
          <w:p w14:paraId="322D8BC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全国大学生运动会并获得前三名的队员（集体项目的主力队员）</w:t>
            </w:r>
          </w:p>
          <w:p w14:paraId="18579EF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全国高校单项锦标赛（该项目全国高校最高水平组的比赛）并获得前三名的队员（集体项目的主力队员）</w:t>
            </w:r>
          </w:p>
        </w:tc>
        <w:tc>
          <w:tcPr>
            <w:tcW w:w="992" w:type="dxa"/>
            <w:vAlign w:val="center"/>
          </w:tcPr>
          <w:p w14:paraId="74795AF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lastRenderedPageBreak/>
              <w:t>特等</w:t>
            </w:r>
          </w:p>
        </w:tc>
        <w:tc>
          <w:tcPr>
            <w:tcW w:w="1276" w:type="dxa"/>
            <w:vAlign w:val="center"/>
          </w:tcPr>
          <w:p w14:paraId="6EA49B23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3分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BE0780A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ACEDD2C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52F1912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 w:firstLineChars="115" w:firstLine="207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85B87E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0A78610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2E724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5BE1EA00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4DAD94C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F97C962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4D07D36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 w:firstLineChars="115" w:firstLine="207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045D7E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5278AFA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F87C3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29C2AAFE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C2697BC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6832570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5D15966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113" w:right="113" w:firstLineChars="115" w:firstLine="207"/>
              <w:jc w:val="center"/>
              <w:rPr>
                <w:rFonts w:ascii="宋体" w:hAnsi="宋体" w:cs="宋体-18030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2037090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7A61A90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9D814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三等</w:t>
            </w:r>
          </w:p>
        </w:tc>
        <w:tc>
          <w:tcPr>
            <w:tcW w:w="1276" w:type="dxa"/>
            <w:vAlign w:val="center"/>
          </w:tcPr>
          <w:p w14:paraId="28763D3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B174371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1F74B5A0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03FF5E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00CA86C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74A22A0E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北京市大学生数学建模竞赛</w:t>
            </w:r>
          </w:p>
          <w:p w14:paraId="0C34552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北京市大学生电子设计竞赛</w:t>
            </w:r>
          </w:p>
          <w:p w14:paraId="4EB34DC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北京市大学生物理竞赛</w:t>
            </w:r>
          </w:p>
          <w:p w14:paraId="4FBB7CE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北京市大学生数学竞赛</w:t>
            </w:r>
          </w:p>
          <w:p w14:paraId="66B3407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北京市大学生英语演讲比赛</w:t>
            </w:r>
          </w:p>
          <w:p w14:paraId="05BD2F4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北京市高校单项锦标赛（该项目首都高校最高水平组的比赛，田径为首都高校田径运动会）并获得第一名的队员（集体项目的主力队员）</w:t>
            </w:r>
          </w:p>
        </w:tc>
        <w:tc>
          <w:tcPr>
            <w:tcW w:w="992" w:type="dxa"/>
            <w:vAlign w:val="center"/>
          </w:tcPr>
          <w:p w14:paraId="45CBC86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35D3084E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BF274B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2D60FD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B687B7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256455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52B03AF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D3977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496743E4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9A4657C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0AA720E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92AF4C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7FFEA880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679327B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67830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三等</w:t>
            </w:r>
          </w:p>
        </w:tc>
        <w:tc>
          <w:tcPr>
            <w:tcW w:w="1276" w:type="dxa"/>
            <w:vAlign w:val="center"/>
          </w:tcPr>
          <w:p w14:paraId="051989F2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FCDAE74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7DF8A4CA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5E65BB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159C3D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4BBADDB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“创青春”首都大学生创业大赛</w:t>
            </w:r>
          </w:p>
          <w:p w14:paraId="5AD830F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（特、一、二等对应金、银、铜奖）</w:t>
            </w:r>
          </w:p>
          <w:p w14:paraId="32DC114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“挑战杯”首都高校大学生课外学术科技作</w:t>
            </w:r>
            <w:r w:rsidRPr="009B587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品竞赛</w:t>
            </w:r>
          </w:p>
          <w:p w14:paraId="3F8FD9E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中国“互联网+”大学生创新创业大赛（北京赛区）</w:t>
            </w:r>
          </w:p>
        </w:tc>
        <w:tc>
          <w:tcPr>
            <w:tcW w:w="992" w:type="dxa"/>
            <w:vAlign w:val="center"/>
          </w:tcPr>
          <w:p w14:paraId="0CA7A8E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特等</w:t>
            </w:r>
          </w:p>
        </w:tc>
        <w:tc>
          <w:tcPr>
            <w:tcW w:w="1276" w:type="dxa"/>
            <w:vAlign w:val="center"/>
          </w:tcPr>
          <w:p w14:paraId="17082115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DE9D0B6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3D69D4DE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6D6CEF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39CDF39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2D07450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098A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4B1C25F7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2分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1E9478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18B5FD67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01825C9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96E616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7A9B1D3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BC58F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73ADC5FB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C912E9C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2C324415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8C70D1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274E1FC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7B2692EC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DF625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三等</w:t>
            </w:r>
          </w:p>
        </w:tc>
        <w:tc>
          <w:tcPr>
            <w:tcW w:w="1276" w:type="dxa"/>
            <w:vAlign w:val="center"/>
          </w:tcPr>
          <w:p w14:paraId="41CB9D8F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B685283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EDCECD8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F6AA0F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8ADD43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1FB2E31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“京师杯”课外学术科技作品竞赛</w:t>
            </w:r>
          </w:p>
          <w:p w14:paraId="2CBF1AD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中国“互联网+”大学生创新创业大赛初赛</w:t>
            </w:r>
          </w:p>
          <w:p w14:paraId="3A764F8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北京师范大学创新创业大赛</w:t>
            </w:r>
          </w:p>
          <w:p w14:paraId="67D5AD3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（一、二、三等对应金、银、铜奖）</w:t>
            </w:r>
          </w:p>
        </w:tc>
        <w:tc>
          <w:tcPr>
            <w:tcW w:w="992" w:type="dxa"/>
            <w:vAlign w:val="center"/>
          </w:tcPr>
          <w:p w14:paraId="0B62A8D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62F3163E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2A92AD5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65BE4811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C76EE8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9A9F65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185BD853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86998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44BCC4C8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8D60659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148D36B4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FDF95CF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4F82F3AD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6DCB06A4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CAB6C5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三等</w:t>
            </w:r>
          </w:p>
        </w:tc>
        <w:tc>
          <w:tcPr>
            <w:tcW w:w="1276" w:type="dxa"/>
            <w:vAlign w:val="center"/>
          </w:tcPr>
          <w:p w14:paraId="1BD25A57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0.3分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FE08CFA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02922762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8784FD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0A9AAFC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6B5687F6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北师大程序设计大赛</w:t>
            </w:r>
          </w:p>
          <w:p w14:paraId="71AACF5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北师大数学建模竞赛</w:t>
            </w:r>
          </w:p>
          <w:p w14:paraId="40E04672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北师大大学生英语演讲比赛</w:t>
            </w:r>
          </w:p>
        </w:tc>
        <w:tc>
          <w:tcPr>
            <w:tcW w:w="992" w:type="dxa"/>
            <w:vAlign w:val="center"/>
          </w:tcPr>
          <w:p w14:paraId="76FB4C2B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一等</w:t>
            </w:r>
          </w:p>
        </w:tc>
        <w:tc>
          <w:tcPr>
            <w:tcW w:w="1276" w:type="dxa"/>
            <w:vAlign w:val="center"/>
          </w:tcPr>
          <w:p w14:paraId="21A5F5C6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1分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6D272FC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48E94A06" w14:textId="77777777" w:rsidTr="00FB7E89">
        <w:trPr>
          <w:cantSplit/>
          <w:trHeight w:val="56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BFD9B91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 w:firstLineChars="115" w:firstLine="2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/>
            <w:vAlign w:val="center"/>
          </w:tcPr>
          <w:p w14:paraId="0B45CFAA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5" w:type="dxa"/>
            <w:vMerge/>
            <w:vAlign w:val="center"/>
          </w:tcPr>
          <w:p w14:paraId="103C69E7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B77EC8" w14:textId="77777777" w:rsidR="00E912C0" w:rsidRPr="009B587F" w:rsidRDefault="00E912C0" w:rsidP="00FB7E89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二等</w:t>
            </w:r>
          </w:p>
        </w:tc>
        <w:tc>
          <w:tcPr>
            <w:tcW w:w="1276" w:type="dxa"/>
            <w:vAlign w:val="center"/>
          </w:tcPr>
          <w:p w14:paraId="3287C3E1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0.5分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D726715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/>
                <w:sz w:val="18"/>
                <w:szCs w:val="18"/>
              </w:rPr>
            </w:pPr>
          </w:p>
        </w:tc>
      </w:tr>
      <w:tr w:rsidR="00E912C0" w:rsidRPr="009B587F" w14:paraId="5B6D758B" w14:textId="77777777" w:rsidTr="00FB7E89">
        <w:trPr>
          <w:cantSplit/>
          <w:trHeight w:val="567"/>
          <w:jc w:val="center"/>
        </w:trPr>
        <w:tc>
          <w:tcPr>
            <w:tcW w:w="9512" w:type="dxa"/>
            <w:gridSpan w:val="6"/>
            <w:shd w:val="clear" w:color="auto" w:fill="auto"/>
            <w:vAlign w:val="center"/>
          </w:tcPr>
          <w:p w14:paraId="38C9A744" w14:textId="77777777" w:rsidR="00E912C0" w:rsidRPr="009B587F" w:rsidRDefault="00E912C0" w:rsidP="00FB7E89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注：（本科在读期间所获）</w:t>
            </w:r>
          </w:p>
          <w:p w14:paraId="2B22A270" w14:textId="77777777" w:rsidR="00E912C0" w:rsidRPr="009B587F" w:rsidRDefault="00E912C0" w:rsidP="00E912C0">
            <w:pPr>
              <w:numPr>
                <w:ilvl w:val="0"/>
                <w:numId w:val="4"/>
              </w:numPr>
              <w:snapToGrid w:val="0"/>
              <w:spacing w:line="360" w:lineRule="auto"/>
              <w:ind w:right="-185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外语分不累加计算；</w:t>
            </w:r>
          </w:p>
          <w:p w14:paraId="6ABE6825" w14:textId="77777777" w:rsidR="00E912C0" w:rsidRPr="009B587F" w:rsidRDefault="00E912C0" w:rsidP="00E912C0">
            <w:pPr>
              <w:numPr>
                <w:ilvl w:val="0"/>
                <w:numId w:val="4"/>
              </w:numPr>
              <w:snapToGrid w:val="0"/>
              <w:spacing w:line="360" w:lineRule="auto"/>
              <w:ind w:right="-185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同类同级别“本科生科研训练与创新创业”项目只加一次分，累计加分不超过</w:t>
            </w: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分；</w:t>
            </w:r>
          </w:p>
          <w:p w14:paraId="25AE3BE5" w14:textId="77777777" w:rsidR="00E912C0" w:rsidRPr="009B587F" w:rsidRDefault="00E912C0" w:rsidP="00E912C0">
            <w:pPr>
              <w:numPr>
                <w:ilvl w:val="0"/>
                <w:numId w:val="4"/>
              </w:numPr>
              <w:snapToGrid w:val="0"/>
              <w:spacing w:line="360" w:lineRule="auto"/>
              <w:ind w:right="-185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同一系列的学科竞赛和奖励只计算最高级别的项目和得分，不重复计算；</w:t>
            </w:r>
          </w:p>
          <w:p w14:paraId="283C7B9C" w14:textId="77777777" w:rsidR="00E912C0" w:rsidRPr="009B587F" w:rsidRDefault="00E912C0" w:rsidP="00E912C0">
            <w:pPr>
              <w:numPr>
                <w:ilvl w:val="0"/>
                <w:numId w:val="4"/>
              </w:numPr>
              <w:snapToGrid w:val="0"/>
              <w:spacing w:line="360" w:lineRule="auto"/>
              <w:ind w:right="-185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论文和专利必须为已公开发表（获批），用稿通知无效，如有争议，由</w:t>
            </w:r>
            <w:proofErr w:type="gramStart"/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教学办</w:t>
            </w:r>
            <w:proofErr w:type="gramEnd"/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组织相关专家认定；</w:t>
            </w:r>
          </w:p>
          <w:p w14:paraId="335EEB16" w14:textId="77777777" w:rsidR="00E912C0" w:rsidRPr="009B587F" w:rsidRDefault="00E912C0" w:rsidP="00E912C0">
            <w:pPr>
              <w:numPr>
                <w:ilvl w:val="0"/>
                <w:numId w:val="4"/>
              </w:numPr>
              <w:snapToGrid w:val="0"/>
              <w:spacing w:line="360" w:lineRule="auto"/>
              <w:ind w:right="-185"/>
              <w:rPr>
                <w:rFonts w:ascii="宋体" w:hAnsi="宋体"/>
                <w:color w:val="000000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体育竞赛相关获奖均由</w:t>
            </w:r>
            <w:proofErr w:type="gramStart"/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学部推免工作</w:t>
            </w:r>
            <w:proofErr w:type="gramEnd"/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小组与学校高水平运动管理中心共同认定。</w:t>
            </w:r>
          </w:p>
        </w:tc>
      </w:tr>
      <w:tr w:rsidR="00E912C0" w:rsidRPr="009B587F" w14:paraId="3F2A4CD3" w14:textId="77777777" w:rsidTr="00FB7E89">
        <w:trPr>
          <w:cantSplit/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434B70" w14:textId="0FF6632A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 w:cs="宋体-18030"/>
                <w:sz w:val="18"/>
                <w:szCs w:val="18"/>
              </w:rPr>
            </w:pPr>
            <w:r w:rsidRPr="009B587F">
              <w:rPr>
                <w:rFonts w:ascii="宋体" w:hAnsi="宋体" w:cs="宋体-18030" w:hint="eastAsia"/>
                <w:sz w:val="18"/>
                <w:szCs w:val="18"/>
              </w:rPr>
              <w:lastRenderedPageBreak/>
              <w:t>社会服务</w:t>
            </w:r>
          </w:p>
        </w:tc>
        <w:tc>
          <w:tcPr>
            <w:tcW w:w="8051" w:type="dxa"/>
            <w:gridSpan w:val="4"/>
            <w:vAlign w:val="center"/>
          </w:tcPr>
          <w:p w14:paraId="5DB1B76A" w14:textId="77777777" w:rsidR="00E912C0" w:rsidRPr="009B587F" w:rsidRDefault="00E912C0" w:rsidP="00FB7E89">
            <w:pPr>
              <w:spacing w:beforeLines="50" w:before="156" w:afterLines="50" w:after="156" w:line="360" w:lineRule="auto"/>
              <w:rPr>
                <w:rFonts w:ascii="宋体" w:hAnsi="宋体"/>
                <w:b/>
                <w:bCs/>
                <w:iCs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、获奖情况</w:t>
            </w:r>
          </w:p>
          <w:p w14:paraId="05D65266" w14:textId="77777777" w:rsidR="00E912C0" w:rsidRPr="009B587F" w:rsidRDefault="00E912C0" w:rsidP="00FB7E89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除以上各项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奖励外，获得市级以上（含）奖励得分：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1.5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获得校级以上（含）奖励得分：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分；</w:t>
            </w:r>
            <w:proofErr w:type="gramStart"/>
            <w:r w:rsidRPr="009B587F">
              <w:rPr>
                <w:rFonts w:ascii="宋体" w:hAnsi="宋体" w:hint="eastAsia"/>
                <w:sz w:val="18"/>
                <w:szCs w:val="18"/>
              </w:rPr>
              <w:t>获得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部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级以上（含）奖励得分：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0.5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A23D452" w14:textId="7A46EDB7" w:rsidR="00E912C0" w:rsidRPr="009B587F" w:rsidRDefault="00E912C0" w:rsidP="00FB7E89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备注：</w:t>
            </w:r>
          </w:p>
          <w:p w14:paraId="1B950949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）市级以上奖励包括国家奖学金、三好学生、优秀学生干部等。</w:t>
            </w:r>
          </w:p>
          <w:p w14:paraId="3F91F18A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）校级奖励包括专</w:t>
            </w:r>
            <w:r w:rsidRPr="009B587F">
              <w:rPr>
                <w:rFonts w:ascii="宋体" w:hAnsi="宋体" w:hint="eastAsia"/>
                <w:color w:val="000000"/>
                <w:sz w:val="18"/>
                <w:szCs w:val="18"/>
              </w:rPr>
              <w:t>业奖学金、体育竞赛奖学金、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三好学生、优秀学生干部、优秀党员、优秀团干部、团员、十佳大学生、军训优秀学员等，社团活动获奖除外。</w:t>
            </w:r>
          </w:p>
          <w:p w14:paraId="5CEC0190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3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）不同类别奖项可以累计，不同级别（市级或校级）不可累计；但总分不超过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1.5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14:paraId="6504E79F" w14:textId="77777777" w:rsidR="00E912C0" w:rsidRPr="009B587F" w:rsidRDefault="00E912C0" w:rsidP="00FB7E89">
            <w:pPr>
              <w:spacing w:beforeLines="50" w:before="156" w:afterLines="50" w:after="156" w:line="360" w:lineRule="auto"/>
              <w:rPr>
                <w:rFonts w:ascii="宋体" w:hAnsi="宋体"/>
                <w:b/>
                <w:bCs/>
                <w:iCs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、社会工作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5"/>
              <w:gridCol w:w="1408"/>
            </w:tblGrid>
            <w:tr w:rsidR="00E912C0" w:rsidRPr="009B587F" w14:paraId="3867B86A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0836B7B3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1408" w:type="dxa"/>
                </w:tcPr>
                <w:p w14:paraId="363207F3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加分</w:t>
                  </w:r>
                </w:p>
              </w:tc>
            </w:tr>
            <w:tr w:rsidR="00E912C0" w:rsidRPr="009B587F" w14:paraId="406AC9E6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7E1A8AC1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proofErr w:type="gramStart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校六大</w:t>
                  </w:r>
                  <w:proofErr w:type="gramEnd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社团主席、学部学生会主席、团委副书记</w:t>
                  </w:r>
                </w:p>
              </w:tc>
              <w:tc>
                <w:tcPr>
                  <w:tcW w:w="1408" w:type="dxa"/>
                  <w:vAlign w:val="center"/>
                </w:tcPr>
                <w:p w14:paraId="5B49FC8E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≤1分/次</w:t>
                  </w:r>
                </w:p>
              </w:tc>
            </w:tr>
            <w:tr w:rsidR="00E912C0" w:rsidRPr="009B587F" w14:paraId="61DDD3C7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5BD04F20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proofErr w:type="gramStart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校六大社</w:t>
                  </w:r>
                  <w:proofErr w:type="gramEnd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团副主席、学部学生会副主席、其它社团社长、班长、团支部书记、党支部书记</w:t>
                  </w:r>
                </w:p>
              </w:tc>
              <w:tc>
                <w:tcPr>
                  <w:tcW w:w="1408" w:type="dxa"/>
                  <w:vAlign w:val="center"/>
                </w:tcPr>
                <w:p w14:paraId="61785EE8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≤0.8分/次</w:t>
                  </w:r>
                </w:p>
              </w:tc>
            </w:tr>
            <w:tr w:rsidR="00E912C0" w:rsidRPr="009B587F" w14:paraId="4B94C295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16126FE8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学部学生会部长、</w:t>
                  </w:r>
                  <w:proofErr w:type="gramStart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校六大</w:t>
                  </w:r>
                  <w:proofErr w:type="gramEnd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社团部长、团委委员、党支部委员、其它社团副社长、班委</w:t>
                  </w:r>
                </w:p>
              </w:tc>
              <w:tc>
                <w:tcPr>
                  <w:tcW w:w="1408" w:type="dxa"/>
                  <w:vAlign w:val="center"/>
                </w:tcPr>
                <w:p w14:paraId="5C5BDF5C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≤0.6分/次</w:t>
                  </w:r>
                </w:p>
              </w:tc>
            </w:tr>
            <w:tr w:rsidR="00E912C0" w:rsidRPr="009B587F" w14:paraId="7DE03F8D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24F9B921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学部学生会副部长、</w:t>
                  </w:r>
                  <w:proofErr w:type="gramStart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校六大</w:t>
                  </w:r>
                  <w:proofErr w:type="gramEnd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社团副部长</w:t>
                  </w:r>
                </w:p>
              </w:tc>
              <w:tc>
                <w:tcPr>
                  <w:tcW w:w="1408" w:type="dxa"/>
                  <w:vAlign w:val="center"/>
                </w:tcPr>
                <w:p w14:paraId="1B3FE927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≤0.4分/次</w:t>
                  </w:r>
                </w:p>
              </w:tc>
            </w:tr>
            <w:tr w:rsidR="00E912C0" w:rsidRPr="009B587F" w14:paraId="55E34F0B" w14:textId="77777777" w:rsidTr="00FB7E89">
              <w:trPr>
                <w:jc w:val="center"/>
              </w:trPr>
              <w:tc>
                <w:tcPr>
                  <w:tcW w:w="5235" w:type="dxa"/>
                </w:tcPr>
                <w:p w14:paraId="1EF301E1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学部学生会干事、</w:t>
                  </w:r>
                  <w:proofErr w:type="gramStart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校六大</w:t>
                  </w:r>
                  <w:proofErr w:type="gramEnd"/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社团干事</w:t>
                  </w:r>
                </w:p>
              </w:tc>
              <w:tc>
                <w:tcPr>
                  <w:tcW w:w="1408" w:type="dxa"/>
                  <w:vAlign w:val="center"/>
                </w:tcPr>
                <w:p w14:paraId="6B9BDFBD" w14:textId="77777777" w:rsidR="00E912C0" w:rsidRPr="009B587F" w:rsidRDefault="00E912C0" w:rsidP="00FB7E89">
                  <w:pPr>
                    <w:pStyle w:val="2"/>
                    <w:snapToGrid w:val="0"/>
                    <w:spacing w:after="0" w:line="360" w:lineRule="auto"/>
                    <w:ind w:leftChars="0" w:left="0"/>
                    <w:rPr>
                      <w:rFonts w:ascii="宋体" w:hAnsi="宋体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hint="eastAsia"/>
                      <w:sz w:val="18"/>
                      <w:szCs w:val="18"/>
                    </w:rPr>
                    <w:t>≤0.2分/次</w:t>
                  </w:r>
                </w:p>
              </w:tc>
            </w:tr>
          </w:tbl>
          <w:p w14:paraId="0C5C3CBB" w14:textId="77777777" w:rsidR="00E912C0" w:rsidRDefault="00E912C0" w:rsidP="00FB7E89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备注：</w:t>
            </w:r>
          </w:p>
          <w:p w14:paraId="49927C58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</w:t>
            </w:r>
            <w:proofErr w:type="gramStart"/>
            <w:r w:rsidRPr="009B587F">
              <w:rPr>
                <w:rFonts w:ascii="宋体" w:hAnsi="宋体" w:hint="eastAsia"/>
                <w:sz w:val="18"/>
                <w:szCs w:val="18"/>
              </w:rPr>
              <w:t>校六大</w:t>
            </w:r>
            <w:proofErr w:type="gramEnd"/>
            <w:r w:rsidRPr="009B587F">
              <w:rPr>
                <w:rFonts w:ascii="宋体" w:hAnsi="宋体" w:hint="eastAsia"/>
                <w:sz w:val="18"/>
                <w:szCs w:val="18"/>
              </w:rPr>
              <w:t>社团包括：校学生会、白鸽青协、学生联合会、自管委员会、校广播台、校艺术团。</w:t>
            </w:r>
          </w:p>
          <w:p w14:paraId="13B90E78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）任期满一年。</w:t>
            </w:r>
          </w:p>
          <w:p w14:paraId="3D6CC48C" w14:textId="77777777" w:rsidR="00E912C0" w:rsidRPr="009B587F" w:rsidRDefault="00E912C0" w:rsidP="00FB7E8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 w:hint="eastAsia"/>
                <w:sz w:val="18"/>
                <w:szCs w:val="18"/>
              </w:rPr>
              <w:t>（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3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）不同职务与连任的情况均不累计加分，最高加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14:paraId="10BCF61F" w14:textId="77777777" w:rsidR="00E912C0" w:rsidRPr="009B587F" w:rsidRDefault="00E912C0" w:rsidP="00FB7E89">
            <w:pPr>
              <w:spacing w:beforeLines="50" w:before="156" w:afterLines="50" w:after="156" w:line="360" w:lineRule="auto"/>
              <w:rPr>
                <w:rFonts w:ascii="宋体" w:hAnsi="宋体"/>
                <w:b/>
                <w:bCs/>
                <w:iCs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3</w:t>
            </w:r>
            <w:r w:rsidRPr="009B587F">
              <w:rPr>
                <w:rFonts w:ascii="宋体" w:hAnsi="宋体" w:hint="eastAsia"/>
                <w:b/>
                <w:bCs/>
                <w:iCs/>
                <w:sz w:val="18"/>
                <w:szCs w:val="18"/>
              </w:rPr>
              <w:t>、社会实践</w:t>
            </w:r>
          </w:p>
          <w:tbl>
            <w:tblPr>
              <w:tblW w:w="66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3"/>
              <w:gridCol w:w="1740"/>
              <w:gridCol w:w="780"/>
              <w:gridCol w:w="1311"/>
            </w:tblGrid>
            <w:tr w:rsidR="00E912C0" w:rsidRPr="009B587F" w14:paraId="6859A5EC" w14:textId="77777777" w:rsidTr="00FB7E89">
              <w:trPr>
                <w:trHeight w:val="300"/>
                <w:jc w:val="center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AACC6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2F389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次数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/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时长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58CD0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加分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CA53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最高累计</w:t>
                  </w:r>
                </w:p>
              </w:tc>
            </w:tr>
            <w:tr w:rsidR="00E912C0" w:rsidRPr="009B587F" w14:paraId="4EF78BBB" w14:textId="77777777" w:rsidTr="00FB7E89">
              <w:trPr>
                <w:trHeight w:val="300"/>
                <w:jc w:val="center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F2B6B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暑期支教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19C29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0A724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8C62E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最高加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0.3</w:t>
                  </w:r>
                </w:p>
              </w:tc>
            </w:tr>
            <w:tr w:rsidR="00E912C0" w:rsidRPr="009B587F" w14:paraId="113DDD86" w14:textId="77777777" w:rsidTr="00FB7E89">
              <w:trPr>
                <w:trHeight w:val="300"/>
                <w:jc w:val="center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8678B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寒假返乡调研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8F479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7898C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46D31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最高加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0.1</w:t>
                  </w:r>
                </w:p>
              </w:tc>
            </w:tr>
            <w:tr w:rsidR="00E912C0" w:rsidRPr="009B587F" w14:paraId="5F26927E" w14:textId="77777777" w:rsidTr="00FB7E89">
              <w:trPr>
                <w:trHeight w:val="300"/>
                <w:jc w:val="center"/>
              </w:trPr>
              <w:tc>
                <w:tcPr>
                  <w:tcW w:w="27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826BD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志愿服务、其他支教等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2D7F4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≥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60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小时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3ADCA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F0BDB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9B587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最高加</w:t>
                  </w:r>
                  <w:r w:rsidRPr="009B587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0.2</w:t>
                  </w:r>
                </w:p>
              </w:tc>
            </w:tr>
            <w:tr w:rsidR="00E912C0" w:rsidRPr="009B587F" w14:paraId="59313E47" w14:textId="77777777" w:rsidTr="00FB7E89">
              <w:trPr>
                <w:trHeight w:val="300"/>
                <w:jc w:val="center"/>
              </w:trPr>
              <w:tc>
                <w:tcPr>
                  <w:tcW w:w="27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EE5FB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9B1D6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≥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120</w:t>
                  </w: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小时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84EEA" w14:textId="77777777" w:rsidR="00E912C0" w:rsidRPr="009B587F" w:rsidRDefault="00E912C0" w:rsidP="00FB7E8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20401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13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1743" w14:textId="77777777" w:rsidR="00E912C0" w:rsidRPr="009B587F" w:rsidRDefault="00E912C0" w:rsidP="00FB7E89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12F1AEF" w14:textId="77777777" w:rsidR="00E912C0" w:rsidRPr="009B587F" w:rsidRDefault="00E912C0" w:rsidP="00FB7E89">
            <w:pPr>
              <w:spacing w:line="360" w:lineRule="auto"/>
              <w:ind w:firstLineChars="200" w:firstLine="360"/>
              <w:rPr>
                <w:rFonts w:ascii="宋体" w:hAnsi="宋体"/>
                <w:bCs/>
                <w:iCs/>
                <w:sz w:val="18"/>
                <w:szCs w:val="18"/>
              </w:rPr>
            </w:pPr>
          </w:p>
          <w:p w14:paraId="1729274E" w14:textId="77777777" w:rsidR="00E912C0" w:rsidRPr="00BC696F" w:rsidRDefault="00E912C0" w:rsidP="00FB7E89">
            <w:pPr>
              <w:spacing w:line="360" w:lineRule="auto"/>
              <w:ind w:firstLineChars="200" w:firstLine="360"/>
              <w:rPr>
                <w:rFonts w:ascii="宋体" w:hAnsi="宋体"/>
                <w:bCs/>
                <w:iCs/>
                <w:sz w:val="18"/>
                <w:szCs w:val="18"/>
              </w:rPr>
            </w:pP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1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、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、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3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项所加总分不超过</w:t>
            </w:r>
            <w:r w:rsidRPr="009B587F">
              <w:rPr>
                <w:rFonts w:ascii="宋体" w:hAnsi="宋体"/>
                <w:bCs/>
                <w:iCs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bCs/>
                <w:iCs/>
                <w:sz w:val="18"/>
                <w:szCs w:val="18"/>
              </w:rPr>
              <w:t>分。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0D5A511" w14:textId="77777777" w:rsidR="00E912C0" w:rsidRPr="009B587F" w:rsidRDefault="00E912C0" w:rsidP="00FB7E89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 w:val="18"/>
                <w:szCs w:val="18"/>
              </w:rPr>
            </w:pPr>
            <w:r w:rsidRPr="009B587F">
              <w:rPr>
                <w:rFonts w:ascii="宋体" w:hAnsi="宋体"/>
                <w:sz w:val="18"/>
                <w:szCs w:val="18"/>
              </w:rPr>
              <w:t>2</w:t>
            </w:r>
            <w:r w:rsidRPr="009B587F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</w:tbl>
    <w:p w14:paraId="54D217B6" w14:textId="77777777" w:rsidR="00E912C0" w:rsidRDefault="00E912C0" w:rsidP="00E912C0">
      <w:pPr>
        <w:pStyle w:val="2"/>
        <w:snapToGrid w:val="0"/>
        <w:spacing w:after="0" w:line="300" w:lineRule="auto"/>
        <w:ind w:leftChars="0" w:left="0"/>
        <w:rPr>
          <w:rFonts w:ascii="宋体" w:hAnsi="宋体"/>
          <w:szCs w:val="21"/>
        </w:rPr>
      </w:pPr>
    </w:p>
    <w:p w14:paraId="1AE491E3" w14:textId="77777777" w:rsidR="00E912C0" w:rsidRDefault="00E912C0" w:rsidP="00E912C0">
      <w:pPr>
        <w:pStyle w:val="2"/>
        <w:snapToGrid w:val="0"/>
        <w:spacing w:after="0" w:line="30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szCs w:val="21"/>
        </w:rPr>
        <w:lastRenderedPageBreak/>
        <w:t>附件2</w:t>
      </w:r>
    </w:p>
    <w:p w14:paraId="4DBD731A" w14:textId="77777777" w:rsidR="00E912C0" w:rsidRDefault="00E912C0" w:rsidP="00E912C0">
      <w:pPr>
        <w:pStyle w:val="2"/>
        <w:snapToGrid w:val="0"/>
        <w:spacing w:after="0" w:line="300" w:lineRule="auto"/>
        <w:ind w:leftChars="0" w:left="0"/>
        <w:jc w:val="center"/>
        <w:rPr>
          <w:rFonts w:ascii="黑体" w:eastAsia="黑体" w:hAnsi="黑体"/>
          <w:bCs/>
          <w:sz w:val="32"/>
          <w:szCs w:val="32"/>
        </w:rPr>
      </w:pPr>
      <w:r w:rsidRPr="00E4627C">
        <w:rPr>
          <w:rFonts w:ascii="黑体" w:eastAsia="黑体" w:hAnsi="黑体" w:hint="eastAsia"/>
          <w:bCs/>
          <w:sz w:val="32"/>
          <w:szCs w:val="32"/>
        </w:rPr>
        <w:t>入选课程表</w:t>
      </w:r>
    </w:p>
    <w:p w14:paraId="32F25185" w14:textId="77777777" w:rsidR="00E912C0" w:rsidRPr="005722E1" w:rsidRDefault="00E912C0" w:rsidP="00E912C0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tbl>
      <w:tblPr>
        <w:tblW w:w="69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959"/>
      </w:tblGrid>
      <w:tr w:rsidR="00057858" w:rsidRPr="008727D5" w14:paraId="26824189" w14:textId="77777777" w:rsidTr="00DF6656">
        <w:trPr>
          <w:trHeight w:val="397"/>
          <w:jc w:val="center"/>
        </w:trPr>
        <w:tc>
          <w:tcPr>
            <w:tcW w:w="1984" w:type="dxa"/>
            <w:vAlign w:val="center"/>
          </w:tcPr>
          <w:p w14:paraId="2C6D0FE9" w14:textId="25577B1E" w:rsidR="00057858" w:rsidRPr="008727D5" w:rsidRDefault="00057858" w:rsidP="008727D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727D5">
              <w:rPr>
                <w:rFonts w:ascii="宋体" w:eastAsia="宋体" w:hAnsi="宋体" w:hint="eastAsia"/>
                <w:szCs w:val="21"/>
              </w:rPr>
              <w:t>课程类别</w:t>
            </w: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6F08250C" w14:textId="08FA2743" w:rsidR="00057858" w:rsidRPr="008727D5" w:rsidRDefault="00057858" w:rsidP="008727D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727D5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</w:tr>
      <w:tr w:rsidR="00057858" w:rsidRPr="008727D5" w14:paraId="0662E3AB" w14:textId="77777777" w:rsidTr="00DF6656">
        <w:trPr>
          <w:trHeight w:val="397"/>
          <w:jc w:val="center"/>
        </w:trPr>
        <w:tc>
          <w:tcPr>
            <w:tcW w:w="1984" w:type="dxa"/>
            <w:vMerge w:val="restart"/>
            <w:vAlign w:val="center"/>
          </w:tcPr>
          <w:p w14:paraId="470E177A" w14:textId="682949EC" w:rsidR="00057858" w:rsidRPr="008727D5" w:rsidRDefault="00057858" w:rsidP="008727D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727D5">
              <w:rPr>
                <w:rFonts w:ascii="宋体" w:eastAsia="宋体" w:hAnsi="宋体" w:hint="eastAsia"/>
                <w:szCs w:val="21"/>
              </w:rPr>
              <w:t>学科基础课</w:t>
            </w: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2055607A" w14:textId="378D6951" w:rsidR="00057858" w:rsidRPr="008727D5" w:rsidRDefault="00057858" w:rsidP="008727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727D5">
              <w:rPr>
                <w:rFonts w:ascii="宋体" w:eastAsia="宋体" w:hAnsi="宋体"/>
                <w:szCs w:val="21"/>
              </w:rPr>
              <w:t>发展心理学</w:t>
            </w:r>
          </w:p>
        </w:tc>
      </w:tr>
      <w:tr w:rsidR="00057858" w:rsidRPr="008727D5" w14:paraId="09CE2A92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6C5A1802" w14:textId="5152B4CD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1AC4C534" w14:textId="02A76F01" w:rsidR="00057858" w:rsidRPr="008727D5" w:rsidRDefault="00057858" w:rsidP="008727D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727D5">
              <w:rPr>
                <w:rFonts w:ascii="宋体" w:eastAsia="宋体" w:hAnsi="宋体"/>
                <w:szCs w:val="21"/>
              </w:rPr>
              <w:t>教育研究方法</w:t>
            </w:r>
            <w:r w:rsidRPr="008727D5">
              <w:rPr>
                <w:rFonts w:ascii="宋体" w:eastAsia="宋体" w:hAnsi="宋体" w:hint="eastAsia"/>
                <w:szCs w:val="21"/>
              </w:rPr>
              <w:t>导</w:t>
            </w:r>
            <w:r w:rsidRPr="008727D5">
              <w:rPr>
                <w:rFonts w:ascii="宋体" w:eastAsia="宋体" w:hAnsi="宋体"/>
                <w:szCs w:val="21"/>
              </w:rPr>
              <w:t>论</w:t>
            </w:r>
          </w:p>
        </w:tc>
      </w:tr>
      <w:tr w:rsidR="00057858" w:rsidRPr="008727D5" w14:paraId="54F129FD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62AE9627" w14:textId="711D6CFD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4543CBE0" w14:textId="5757E9BB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特殊教育概论</w:t>
            </w:r>
          </w:p>
        </w:tc>
      </w:tr>
      <w:tr w:rsidR="00057858" w:rsidRPr="008727D5" w14:paraId="5A8F0F62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066AF0F9" w14:textId="2A59CFC1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42E4B20A" w14:textId="5EC35399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特殊儿童病理学</w:t>
            </w:r>
          </w:p>
        </w:tc>
      </w:tr>
      <w:tr w:rsidR="00057858" w:rsidRPr="008727D5" w14:paraId="77B1607D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75BD8BF3" w14:textId="6B26749B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3D4E1611" w14:textId="4FAB3282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智力残疾儿童心理与教育</w:t>
            </w:r>
          </w:p>
        </w:tc>
      </w:tr>
      <w:tr w:rsidR="00057858" w:rsidRPr="008727D5" w14:paraId="3B01973B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686B0390" w14:textId="7B8DE056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6ACFA533" w14:textId="03AEEA9C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视力残疾儿童心理与教育</w:t>
            </w:r>
          </w:p>
        </w:tc>
      </w:tr>
      <w:tr w:rsidR="00057858" w:rsidRPr="008727D5" w14:paraId="50A65162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516669D3" w14:textId="7A194D8B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47137618" w14:textId="6C74A18C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听力残疾儿童心理与教育</w:t>
            </w:r>
          </w:p>
        </w:tc>
      </w:tr>
      <w:tr w:rsidR="00057858" w:rsidRPr="008727D5" w14:paraId="149AECF4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719CEA14" w14:textId="73D880D1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178CEE34" w14:textId="60F6A821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特殊儿童早期干预</w:t>
            </w:r>
          </w:p>
        </w:tc>
      </w:tr>
      <w:tr w:rsidR="00057858" w:rsidRPr="008727D5" w14:paraId="6CCEDD80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71373BED" w14:textId="7876027D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1680F8A0" w14:textId="2BCCF747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孤独症儿童教育</w:t>
            </w:r>
          </w:p>
        </w:tc>
      </w:tr>
      <w:tr w:rsidR="00057858" w:rsidRPr="008727D5" w14:paraId="45B457FC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5DF7D168" w14:textId="16384A23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57146D5C" w14:textId="6F02EAD5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特殊儿童心理评估</w:t>
            </w:r>
          </w:p>
        </w:tc>
      </w:tr>
      <w:tr w:rsidR="00057858" w:rsidRPr="008727D5" w14:paraId="47976006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5BA770D8" w14:textId="41F4C35A" w:rsidR="00057858" w:rsidRPr="008727D5" w:rsidRDefault="00057858" w:rsidP="008727D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32A0382A" w14:textId="07296F82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特殊儿童课程与教学</w:t>
            </w:r>
          </w:p>
        </w:tc>
      </w:tr>
      <w:tr w:rsidR="00057858" w:rsidRPr="008727D5" w14:paraId="130FBCEE" w14:textId="77777777" w:rsidTr="00DF6656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14:paraId="548435CD" w14:textId="0D20F80D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Mar>
              <w:left w:w="0" w:type="dxa"/>
              <w:right w:w="0" w:type="dxa"/>
            </w:tcMar>
            <w:vAlign w:val="center"/>
          </w:tcPr>
          <w:p w14:paraId="154BABEF" w14:textId="41A0E529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/>
                <w:szCs w:val="21"/>
              </w:rPr>
              <w:t>融合教育</w:t>
            </w:r>
          </w:p>
        </w:tc>
      </w:tr>
      <w:tr w:rsidR="00057858" w:rsidRPr="008727D5" w14:paraId="4A0581EB" w14:textId="77777777" w:rsidTr="00DF6656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754A0" w14:textId="40BA5093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727D5">
              <w:rPr>
                <w:rFonts w:ascii="宋体" w:eastAsia="宋体" w:hAnsi="宋体"/>
                <w:bCs/>
                <w:szCs w:val="21"/>
              </w:rPr>
              <w:t>教师教育基础课程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E7C1E1" w14:textId="6F10E67E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盲校课程与教学</w:t>
            </w:r>
          </w:p>
        </w:tc>
      </w:tr>
      <w:tr w:rsidR="00057858" w:rsidRPr="008727D5" w14:paraId="0EAB5C3F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DCFE3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560284" w14:textId="75266AD8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聋校课程与教学</w:t>
            </w:r>
          </w:p>
        </w:tc>
      </w:tr>
      <w:tr w:rsidR="00057858" w:rsidRPr="008727D5" w14:paraId="663FF99A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A32848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FE8BA4" w14:textId="217D1534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培智学校课程与教学</w:t>
            </w:r>
          </w:p>
        </w:tc>
      </w:tr>
      <w:tr w:rsidR="00057858" w:rsidRPr="008727D5" w14:paraId="1ACDF8A5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DCCAB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577FC8" w14:textId="4C4D3B6E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教学技能实训</w:t>
            </w:r>
          </w:p>
        </w:tc>
      </w:tr>
      <w:tr w:rsidR="00057858" w:rsidRPr="008727D5" w14:paraId="4E0609C0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8CAE2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3067AD" w14:textId="34D620E5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教育心理学</w:t>
            </w:r>
          </w:p>
        </w:tc>
      </w:tr>
      <w:tr w:rsidR="00057858" w:rsidRPr="008727D5" w14:paraId="15160857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C0A60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B0E38A" w14:textId="6D4C03D6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教育学</w:t>
            </w:r>
          </w:p>
        </w:tc>
      </w:tr>
      <w:tr w:rsidR="00057858" w:rsidRPr="008727D5" w14:paraId="128047B7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A3795C" w14:textId="7777777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AB7F8" w14:textId="5266D26D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现代教育技术基础</w:t>
            </w:r>
          </w:p>
        </w:tc>
      </w:tr>
      <w:tr w:rsidR="00057858" w:rsidRPr="008727D5" w14:paraId="2108D01C" w14:textId="77777777" w:rsidTr="00DF6656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02BEB" w14:textId="78EA8817" w:rsidR="00057858" w:rsidRPr="008727D5" w:rsidRDefault="00057858" w:rsidP="008727D5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727D5">
              <w:rPr>
                <w:rFonts w:ascii="宋体" w:eastAsia="宋体" w:hAnsi="宋体"/>
                <w:bCs/>
                <w:szCs w:val="21"/>
              </w:rPr>
              <w:t>教师教育提升课程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4BE7CF" w14:textId="1373AF7E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手语</w:t>
            </w:r>
          </w:p>
        </w:tc>
      </w:tr>
      <w:tr w:rsidR="00057858" w:rsidRPr="008727D5" w14:paraId="16A211DF" w14:textId="77777777" w:rsidTr="00DF6656">
        <w:trPr>
          <w:trHeight w:val="397"/>
          <w:jc w:val="center"/>
        </w:trPr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5ABC5" w14:textId="77777777" w:rsidR="00057858" w:rsidRPr="008727D5" w:rsidRDefault="00057858" w:rsidP="008727D5">
            <w:pPr>
              <w:widowControl/>
              <w:snapToGrid w:val="0"/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2488D4" w14:textId="6541CA95" w:rsidR="00057858" w:rsidRPr="00725B79" w:rsidRDefault="00057858" w:rsidP="00725B7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25B79">
              <w:rPr>
                <w:rFonts w:ascii="宋体" w:eastAsia="宋体" w:hAnsi="宋体" w:hint="eastAsia"/>
                <w:szCs w:val="21"/>
              </w:rPr>
              <w:t>学习障碍儿童教育</w:t>
            </w:r>
          </w:p>
        </w:tc>
      </w:tr>
    </w:tbl>
    <w:p w14:paraId="214CB623" w14:textId="77777777" w:rsidR="001D60B0" w:rsidRPr="00E912C0" w:rsidRDefault="001D60B0" w:rsidP="00057858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sectPr w:rsidR="001D60B0" w:rsidRPr="00E9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3BEB7" w14:textId="77777777" w:rsidR="00BB3D29" w:rsidRDefault="00BB3D29" w:rsidP="00E912C0">
      <w:r>
        <w:separator/>
      </w:r>
    </w:p>
  </w:endnote>
  <w:endnote w:type="continuationSeparator" w:id="0">
    <w:p w14:paraId="0CB69CC1" w14:textId="77777777" w:rsidR="00BB3D29" w:rsidRDefault="00BB3D29" w:rsidP="00E9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86"/>
    <w:family w:val="modern"/>
    <w:pitch w:val="fixed"/>
    <w:sig w:usb0="00002003" w:usb1="AF0E0800" w:usb2="0000001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F3ED" w14:textId="77777777" w:rsidR="00BB3D29" w:rsidRDefault="00BB3D29" w:rsidP="00E912C0">
      <w:r>
        <w:separator/>
      </w:r>
    </w:p>
  </w:footnote>
  <w:footnote w:type="continuationSeparator" w:id="0">
    <w:p w14:paraId="19DB5370" w14:textId="77777777" w:rsidR="00BB3D29" w:rsidRDefault="00BB3D29" w:rsidP="00E9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506"/>
    <w:multiLevelType w:val="hybridMultilevel"/>
    <w:tmpl w:val="A78E7FE0"/>
    <w:lvl w:ilvl="0" w:tplc="FB1AE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CD78E0"/>
    <w:multiLevelType w:val="hybridMultilevel"/>
    <w:tmpl w:val="4BAEAC40"/>
    <w:lvl w:ilvl="0" w:tplc="04090001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" w15:restartNumberingAfterBreak="0">
    <w:nsid w:val="22D617C6"/>
    <w:multiLevelType w:val="hybridMultilevel"/>
    <w:tmpl w:val="E55A386C"/>
    <w:lvl w:ilvl="0" w:tplc="678AB1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7A7610A"/>
    <w:multiLevelType w:val="hybridMultilevel"/>
    <w:tmpl w:val="07524456"/>
    <w:lvl w:ilvl="0" w:tplc="9BB2964A">
      <w:start w:val="1"/>
      <w:numFmt w:val="japaneseCounting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0"/>
    <w:rsid w:val="00057858"/>
    <w:rsid w:val="000673BD"/>
    <w:rsid w:val="00092A70"/>
    <w:rsid w:val="001D60B0"/>
    <w:rsid w:val="003A7494"/>
    <w:rsid w:val="003F351A"/>
    <w:rsid w:val="00497350"/>
    <w:rsid w:val="00721D76"/>
    <w:rsid w:val="00725B79"/>
    <w:rsid w:val="007958EB"/>
    <w:rsid w:val="008727D5"/>
    <w:rsid w:val="0091664E"/>
    <w:rsid w:val="00AB4587"/>
    <w:rsid w:val="00BB3D29"/>
    <w:rsid w:val="00BC575B"/>
    <w:rsid w:val="00CB3DD6"/>
    <w:rsid w:val="00DF07C7"/>
    <w:rsid w:val="00DF6656"/>
    <w:rsid w:val="00E912C0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7D9E6"/>
  <w15:chartTrackingRefBased/>
  <w15:docId w15:val="{33E6CFC8-E18C-4418-9927-5CA61C1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12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12C0"/>
    <w:rPr>
      <w:sz w:val="18"/>
      <w:szCs w:val="18"/>
    </w:rPr>
  </w:style>
  <w:style w:type="paragraph" w:styleId="2">
    <w:name w:val="Body Text Indent 2"/>
    <w:basedOn w:val="a"/>
    <w:link w:val="21"/>
    <w:rsid w:val="00E912C0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0">
    <w:name w:val="正文文本缩进 2 字符"/>
    <w:basedOn w:val="a0"/>
    <w:uiPriority w:val="99"/>
    <w:semiHidden/>
    <w:rsid w:val="00E912C0"/>
    <w:rPr>
      <w:szCs w:val="24"/>
    </w:rPr>
  </w:style>
  <w:style w:type="character" w:customStyle="1" w:styleId="21">
    <w:name w:val="正文文本缩进 2 字符1"/>
    <w:link w:val="2"/>
    <w:rsid w:val="00E912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李艳玲</dc:creator>
  <cp:keywords/>
  <dc:description/>
  <cp:lastModifiedBy>教育学部</cp:lastModifiedBy>
  <cp:revision>5</cp:revision>
  <dcterms:created xsi:type="dcterms:W3CDTF">2024-08-30T07:13:00Z</dcterms:created>
  <dcterms:modified xsi:type="dcterms:W3CDTF">2024-09-02T02:58:00Z</dcterms:modified>
</cp:coreProperties>
</file>