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方正小标宋_GBK" w:eastAsia="方正小标宋_GBK"/>
          <w:b/>
          <w:sz w:val="32"/>
          <w:szCs w:val="32"/>
        </w:rPr>
        <w:t>第十</w:t>
      </w:r>
      <w:r>
        <w:rPr>
          <w:rFonts w:hint="eastAsia" w:ascii="方正小标宋_GBK" w:eastAsia="方正小标宋_GBK"/>
          <w:b/>
          <w:sz w:val="32"/>
          <w:szCs w:val="32"/>
          <w:lang w:eastAsia="zh-Hans"/>
        </w:rPr>
        <w:t>六</w:t>
      </w:r>
      <w:r>
        <w:rPr>
          <w:rFonts w:hint="eastAsia" w:ascii="方正小标宋_GBK" w:eastAsia="方正小标宋_GBK"/>
          <w:b/>
          <w:sz w:val="32"/>
          <w:szCs w:val="32"/>
        </w:rPr>
        <w:t>届东亚教师教育国际研讨会2022年会</w:t>
      </w:r>
    </w:p>
    <w:p>
      <w:pPr>
        <w:numPr>
          <w:ilvl w:val="0"/>
          <w:numId w:val="1"/>
        </w:numPr>
        <w:spacing w:line="560" w:lineRule="exact"/>
        <w:ind w:firstLine="562" w:firstLineChars="200"/>
        <w:rPr>
          <w:rFonts w:ascii="Times New Roman" w:hAnsi="Times New Roman" w:eastAsia="方正仿宋_GBK" w:cs="Times New Roman"/>
          <w:b/>
          <w:sz w:val="28"/>
          <w:szCs w:val="28"/>
        </w:rPr>
      </w:pPr>
      <w:r>
        <w:rPr>
          <w:rFonts w:ascii="Times New Roman" w:hAnsi="Times New Roman" w:eastAsia="方正仿宋_GBK" w:cs="Times New Roman"/>
          <w:b/>
          <w:sz w:val="28"/>
          <w:szCs w:val="28"/>
        </w:rPr>
        <w:t>会议</w:t>
      </w:r>
      <w:r>
        <w:rPr>
          <w:rFonts w:hint="eastAsia" w:ascii="Times New Roman" w:hAnsi="Times New Roman" w:eastAsia="方正仿宋_GBK" w:cs="Times New Roman"/>
          <w:b/>
          <w:sz w:val="28"/>
          <w:szCs w:val="28"/>
        </w:rPr>
        <w:t>背景</w:t>
      </w:r>
    </w:p>
    <w:p>
      <w:pPr>
        <w:spacing w:line="560" w:lineRule="exact"/>
        <w:ind w:firstLine="560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sz w:val="28"/>
          <w:szCs w:val="28"/>
        </w:rPr>
        <w:t>自2006年起，中日韩三国的大学轮流举办了“东亚教师教育国际研讨会”，至今已成功举办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Hans"/>
        </w:rPr>
        <w:t>十五</w:t>
      </w:r>
      <w:r>
        <w:rPr>
          <w:rFonts w:hint="eastAsia" w:ascii="Times New Roman" w:hAnsi="Times New Roman" w:eastAsia="方正仿宋_GBK" w:cs="Times New Roman"/>
          <w:sz w:val="28"/>
          <w:szCs w:val="28"/>
        </w:rPr>
        <w:t>届。研讨会研讨议题涉及教师教育创新、教师教育制度、教师教育质量、教师教育模式、教师教育目标体系、竞争环境下的教师教育、教师教育的可持续发展等多个方面，参加的院校主要为中日韩三国的师范或教育类院校。</w:t>
      </w:r>
    </w:p>
    <w:p>
      <w:pPr>
        <w:spacing w:line="560" w:lineRule="exact"/>
        <w:ind w:firstLine="560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sz w:val="28"/>
          <w:szCs w:val="28"/>
        </w:rPr>
        <w:t>在东亚教师教育研讨会机制的基础上，东京学艺大学发起组织了“东亚教师教育联盟”，旨在促进东亚地区师范大学和院系的交流协作，推进相互之间的国际交流事业。该联盟成立于2009年12月，是一个非实体性、松散的学术交流平台。联盟的会员校有42所，其中中国14所、日本14所、韩国12所、蒙古2所。目前，北京师范大学、华东师范大学、东京学艺大学（日本）、大阪教育大学（日本）、首尔教育大学（韩国）、公州大学（韩国）为六所运营委员会成员校。</w:t>
      </w:r>
    </w:p>
    <w:p>
      <w:pPr>
        <w:spacing w:line="560" w:lineRule="exact"/>
        <w:ind w:firstLine="560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eastAsia="zh-Hans"/>
        </w:rPr>
        <w:t>多</w:t>
      </w:r>
      <w:r>
        <w:rPr>
          <w:rFonts w:hint="eastAsia" w:ascii="Times New Roman" w:hAnsi="Times New Roman" w:eastAsia="方正仿宋_GBK" w:cs="Times New Roman"/>
          <w:sz w:val="28"/>
          <w:szCs w:val="28"/>
        </w:rPr>
        <w:t xml:space="preserve">年来联盟会员校之间，在联盟平台的基础上，积极推动了学术交流、学生交流与互派、合作研究，成果丰硕。 </w:t>
      </w:r>
    </w:p>
    <w:p>
      <w:pPr>
        <w:spacing w:line="560" w:lineRule="exact"/>
        <w:ind w:firstLine="560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sz w:val="28"/>
          <w:szCs w:val="28"/>
        </w:rPr>
        <w:t>作为联盟的主要学术活动，“东亚教师教育国际研讨会”已举办十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Hans"/>
        </w:rPr>
        <w:t>五</w:t>
      </w:r>
      <w:r>
        <w:rPr>
          <w:rFonts w:hint="eastAsia" w:ascii="Times New Roman" w:hAnsi="Times New Roman" w:eastAsia="方正仿宋_GBK" w:cs="Times New Roman"/>
          <w:sz w:val="28"/>
          <w:szCs w:val="28"/>
        </w:rPr>
        <w:t>届，一般由中、日、韩三国成员高校轮流牵头。每一届会议的主题由主办方选定。会议期间除了教师的研讨，还单设学生的分会场和墙报环节，为学生提供发表研究成果的机会。此外，研讨会期间，同步进行联盟校长会议，讨论联盟的发展方向等事宜。每一届的主办时间和主办大学情况如下：</w:t>
      </w:r>
    </w:p>
    <w:p>
      <w:pPr>
        <w:spacing w:line="560" w:lineRule="exact"/>
        <w:ind w:firstLine="560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sz w:val="28"/>
          <w:szCs w:val="28"/>
        </w:rPr>
        <w:t>第一届：2006年、东京学艺大学</w:t>
      </w:r>
    </w:p>
    <w:p>
      <w:pPr>
        <w:spacing w:line="560" w:lineRule="exact"/>
        <w:ind w:firstLine="560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sz w:val="28"/>
          <w:szCs w:val="28"/>
        </w:rPr>
        <w:t>第二届：2007年、华东师范大学</w:t>
      </w:r>
    </w:p>
    <w:p>
      <w:pPr>
        <w:spacing w:line="560" w:lineRule="exact"/>
        <w:ind w:firstLine="560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sz w:val="28"/>
          <w:szCs w:val="28"/>
        </w:rPr>
        <w:t>第三届：2008年、韩国公州大学</w:t>
      </w:r>
    </w:p>
    <w:p>
      <w:pPr>
        <w:spacing w:line="560" w:lineRule="exact"/>
        <w:ind w:firstLine="560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sz w:val="28"/>
          <w:szCs w:val="28"/>
        </w:rPr>
        <w:t>第四届：2009年、大阪教育大学</w:t>
      </w:r>
    </w:p>
    <w:p>
      <w:pPr>
        <w:spacing w:line="560" w:lineRule="exact"/>
        <w:ind w:firstLine="560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sz w:val="28"/>
          <w:szCs w:val="28"/>
        </w:rPr>
        <w:t>第五届：2010年、北京师范大学</w:t>
      </w:r>
    </w:p>
    <w:p>
      <w:pPr>
        <w:spacing w:line="560" w:lineRule="exact"/>
        <w:ind w:firstLine="560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sz w:val="28"/>
          <w:szCs w:val="28"/>
        </w:rPr>
        <w:t>第六届：2011年、首尔教育大学</w:t>
      </w:r>
    </w:p>
    <w:p>
      <w:pPr>
        <w:spacing w:line="560" w:lineRule="exact"/>
        <w:ind w:firstLine="560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sz w:val="28"/>
          <w:szCs w:val="28"/>
        </w:rPr>
        <w:t>第七届：2012年、东京学艺大学</w:t>
      </w:r>
    </w:p>
    <w:p>
      <w:pPr>
        <w:spacing w:line="560" w:lineRule="exact"/>
        <w:ind w:firstLine="560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sz w:val="28"/>
          <w:szCs w:val="28"/>
        </w:rPr>
        <w:t>第八届：2013年、东北师范大学</w:t>
      </w:r>
    </w:p>
    <w:p>
      <w:pPr>
        <w:spacing w:line="560" w:lineRule="exact"/>
        <w:ind w:firstLine="560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sz w:val="28"/>
          <w:szCs w:val="28"/>
        </w:rPr>
        <w:t>第九届：2014年、韩国教员大学</w:t>
      </w:r>
    </w:p>
    <w:p>
      <w:pPr>
        <w:spacing w:line="560" w:lineRule="exact"/>
        <w:ind w:firstLine="560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sz w:val="28"/>
          <w:szCs w:val="28"/>
        </w:rPr>
        <w:t>第十届：2015年、日本爱知教育大学</w:t>
      </w:r>
    </w:p>
    <w:p>
      <w:pPr>
        <w:spacing w:line="560" w:lineRule="exact"/>
        <w:ind w:firstLine="560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sz w:val="28"/>
          <w:szCs w:val="28"/>
        </w:rPr>
        <w:t>第十一届：2016年、华中师范大学</w:t>
      </w:r>
    </w:p>
    <w:p>
      <w:pPr>
        <w:spacing w:line="560" w:lineRule="exact"/>
        <w:ind w:firstLine="560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sz w:val="28"/>
          <w:szCs w:val="28"/>
        </w:rPr>
        <w:t>第十二届：2017年、韩国首尔教育大学</w:t>
      </w:r>
    </w:p>
    <w:p>
      <w:pPr>
        <w:spacing w:line="560" w:lineRule="exact"/>
        <w:ind w:firstLine="560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sz w:val="28"/>
          <w:szCs w:val="28"/>
        </w:rPr>
        <w:t>第十三届：2018年、东京学艺大学</w:t>
      </w:r>
    </w:p>
    <w:p>
      <w:pPr>
        <w:spacing w:line="560" w:lineRule="exact"/>
        <w:ind w:firstLine="560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sz w:val="28"/>
          <w:szCs w:val="28"/>
        </w:rPr>
        <w:t>第十四届：2019年、陕西师范大学</w:t>
      </w:r>
    </w:p>
    <w:p>
      <w:pPr>
        <w:spacing w:line="560" w:lineRule="exact"/>
        <w:ind w:firstLine="560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sz w:val="28"/>
          <w:szCs w:val="28"/>
        </w:rPr>
        <w:t>第十五届：2021年、韩国公州大学</w:t>
      </w:r>
    </w:p>
    <w:p>
      <w:pPr>
        <w:spacing w:line="560" w:lineRule="exact"/>
        <w:ind w:firstLine="560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sz w:val="28"/>
          <w:szCs w:val="28"/>
        </w:rPr>
        <w:t>第十六届：2022年、西南大学</w:t>
      </w:r>
    </w:p>
    <w:p>
      <w:pPr>
        <w:numPr>
          <w:ilvl w:val="0"/>
          <w:numId w:val="1"/>
        </w:numPr>
        <w:spacing w:line="560" w:lineRule="exact"/>
        <w:ind w:firstLine="562" w:firstLineChars="200"/>
        <w:rPr>
          <w:rFonts w:ascii="Times New Roman" w:hAnsi="Times New Roman" w:eastAsia="方正仿宋_GBK" w:cs="Times New Roman"/>
          <w:b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b/>
          <w:sz w:val="28"/>
          <w:szCs w:val="28"/>
          <w:lang w:eastAsia="zh-Hans"/>
        </w:rPr>
        <w:t>主题</w:t>
      </w:r>
      <w:r>
        <w:rPr>
          <w:rFonts w:ascii="Times New Roman" w:hAnsi="Times New Roman" w:eastAsia="方正仿宋_GBK" w:cs="Times New Roman"/>
          <w:b/>
          <w:sz w:val="28"/>
          <w:szCs w:val="28"/>
          <w:lang w:eastAsia="zh-Hans"/>
        </w:rPr>
        <w:t>：新时代的教师素养与发展路径</w:t>
      </w:r>
    </w:p>
    <w:p>
      <w:pPr>
        <w:spacing w:line="560" w:lineRule="exact"/>
        <w:ind w:firstLine="560" w:firstLineChars="200"/>
        <w:rPr>
          <w:rFonts w:ascii="Times New Roman" w:hAnsi="Times New Roman" w:eastAsia="方正仿宋_GBK" w:cs="Times New Roman"/>
          <w:sz w:val="28"/>
          <w:szCs w:val="28"/>
          <w:lang w:eastAsia="zh-Hans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eastAsia="zh-Hans"/>
        </w:rPr>
        <w:t>本次研讨会聚焦“</w:t>
      </w:r>
      <w:r>
        <w:rPr>
          <w:rFonts w:ascii="Times New Roman" w:hAnsi="Times New Roman" w:eastAsia="方正仿宋_GBK" w:cs="Times New Roman"/>
          <w:sz w:val="28"/>
          <w:szCs w:val="28"/>
          <w:lang w:eastAsia="zh-Hans"/>
        </w:rPr>
        <w:t>新时代的教师素养与发展路径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Hans"/>
        </w:rPr>
        <w:t>”这一议题</w:t>
      </w:r>
      <w:r>
        <w:rPr>
          <w:rFonts w:ascii="Times New Roman" w:hAnsi="Times New Roman" w:eastAsia="方正仿宋_GBK" w:cs="Times New Roman"/>
          <w:sz w:val="28"/>
          <w:szCs w:val="28"/>
          <w:lang w:eastAsia="zh-Hans"/>
        </w:rPr>
        <w:t>，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Hans"/>
        </w:rPr>
        <w:t>旨在新时代世界教育变革与发展的大背景下</w:t>
      </w:r>
      <w:r>
        <w:rPr>
          <w:rFonts w:ascii="Times New Roman" w:hAnsi="Times New Roman" w:eastAsia="方正仿宋_GBK" w:cs="Times New Roman"/>
          <w:sz w:val="28"/>
          <w:szCs w:val="28"/>
          <w:lang w:eastAsia="zh-Hans"/>
        </w:rPr>
        <w:t>，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Hans"/>
        </w:rPr>
        <w:t>回顾并反思东亚国家教师素养与发展路径的历史与现实</w:t>
      </w:r>
      <w:r>
        <w:rPr>
          <w:rFonts w:ascii="Times New Roman" w:hAnsi="Times New Roman" w:eastAsia="方正仿宋_GBK" w:cs="Times New Roman"/>
          <w:sz w:val="28"/>
          <w:szCs w:val="28"/>
          <w:lang w:eastAsia="zh-Hans"/>
        </w:rPr>
        <w:t>。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Hans"/>
        </w:rPr>
        <w:t>大会将</w:t>
      </w:r>
      <w:r>
        <w:rPr>
          <w:rFonts w:ascii="Times New Roman" w:hAnsi="Times New Roman" w:eastAsia="方正仿宋_GBK" w:cs="Times New Roman"/>
          <w:sz w:val="28"/>
          <w:szCs w:val="28"/>
          <w:lang w:eastAsia="zh-Hans"/>
        </w:rPr>
        <w:t>探索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Hans"/>
        </w:rPr>
        <w:t>东亚国家教师素养的培养</w:t>
      </w:r>
      <w:r>
        <w:rPr>
          <w:rFonts w:ascii="Times New Roman" w:hAnsi="Times New Roman" w:eastAsia="方正仿宋_GBK" w:cs="Times New Roman"/>
          <w:sz w:val="28"/>
          <w:szCs w:val="28"/>
          <w:lang w:eastAsia="zh-Hans"/>
        </w:rPr>
        <w:t>，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Hans"/>
        </w:rPr>
        <w:t>研究</w:t>
      </w:r>
      <w:r>
        <w:rPr>
          <w:rFonts w:ascii="Times New Roman" w:hAnsi="Times New Roman" w:eastAsia="方正仿宋_GBK" w:cs="Times New Roman"/>
          <w:sz w:val="28"/>
          <w:szCs w:val="28"/>
          <w:lang w:eastAsia="zh-Hans"/>
        </w:rPr>
        <w:t>新时代教师专业发展和素养的现有和潜在结构。</w:t>
      </w:r>
    </w:p>
    <w:p>
      <w:pPr>
        <w:spacing w:line="560" w:lineRule="exact"/>
        <w:ind w:firstLine="560" w:firstLineChars="200"/>
        <w:rPr>
          <w:rFonts w:ascii="Times New Roman" w:hAnsi="Times New Roman" w:eastAsia="方正仿宋_GBK" w:cs="Times New Roman"/>
          <w:sz w:val="28"/>
          <w:szCs w:val="28"/>
          <w:lang w:eastAsia="zh-Hans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eastAsia="zh-Hans"/>
        </w:rPr>
        <w:t>本次会议主要关注但不仅限于以下分论坛议题</w:t>
      </w:r>
      <w:r>
        <w:rPr>
          <w:rFonts w:ascii="Times New Roman" w:hAnsi="Times New Roman" w:eastAsia="方正仿宋_GBK" w:cs="Times New Roman"/>
          <w:sz w:val="28"/>
          <w:szCs w:val="28"/>
          <w:lang w:eastAsia="zh-Hans"/>
        </w:rPr>
        <w:t>：</w:t>
      </w:r>
    </w:p>
    <w:p>
      <w:pPr>
        <w:numPr>
          <w:ilvl w:val="0"/>
          <w:numId w:val="2"/>
        </w:numPr>
        <w:spacing w:line="560" w:lineRule="exact"/>
        <w:ind w:firstLine="560" w:firstLineChars="200"/>
        <w:rPr>
          <w:rFonts w:ascii="Times New Roman" w:hAnsi="Times New Roman" w:eastAsia="方正仿宋_GBK" w:cs="Times New Roman"/>
          <w:sz w:val="28"/>
          <w:szCs w:val="28"/>
          <w:lang w:eastAsia="zh-Hans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eastAsia="zh-Hans"/>
        </w:rPr>
        <w:t xml:space="preserve">新时代教师角色重塑 </w:t>
      </w:r>
    </w:p>
    <w:p>
      <w:pPr>
        <w:numPr>
          <w:ilvl w:val="0"/>
          <w:numId w:val="2"/>
        </w:numPr>
        <w:spacing w:line="560" w:lineRule="exact"/>
        <w:ind w:firstLine="560" w:firstLineChars="200"/>
        <w:rPr>
          <w:rFonts w:ascii="Times New Roman" w:hAnsi="Times New Roman" w:eastAsia="方正仿宋_GBK" w:cs="Times New Roman"/>
          <w:sz w:val="28"/>
          <w:szCs w:val="28"/>
          <w:lang w:eastAsia="zh-Hans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eastAsia="zh-Hans"/>
        </w:rPr>
        <w:t xml:space="preserve">教师知识与核心素养 </w:t>
      </w:r>
    </w:p>
    <w:p>
      <w:pPr>
        <w:numPr>
          <w:ilvl w:val="0"/>
          <w:numId w:val="2"/>
        </w:numPr>
        <w:spacing w:line="560" w:lineRule="exact"/>
        <w:ind w:firstLine="560" w:firstLineChars="200"/>
        <w:rPr>
          <w:rFonts w:ascii="Times New Roman" w:hAnsi="Times New Roman" w:eastAsia="方正仿宋_GBK" w:cs="Times New Roman"/>
          <w:sz w:val="28"/>
          <w:szCs w:val="28"/>
          <w:lang w:eastAsia="zh-Hans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eastAsia="zh-Hans"/>
        </w:rPr>
        <w:t xml:space="preserve">智慧教学与教师智慧 </w:t>
      </w:r>
    </w:p>
    <w:p>
      <w:pPr>
        <w:numPr>
          <w:ilvl w:val="0"/>
          <w:numId w:val="1"/>
        </w:numPr>
        <w:spacing w:line="560" w:lineRule="exact"/>
        <w:ind w:firstLine="562" w:firstLineChars="200"/>
        <w:rPr>
          <w:rFonts w:ascii="Times New Roman" w:hAnsi="Times New Roman" w:eastAsia="方正仿宋_GBK" w:cs="Times New Roman"/>
          <w:sz w:val="28"/>
          <w:szCs w:val="28"/>
          <w:lang w:eastAsia="zh-Hans"/>
        </w:rPr>
      </w:pPr>
      <w:r>
        <w:rPr>
          <w:rFonts w:hint="eastAsia" w:ascii="Times New Roman" w:hAnsi="Times New Roman" w:eastAsia="方正仿宋_GBK" w:cs="Times New Roman"/>
          <w:b/>
          <w:sz w:val="28"/>
          <w:szCs w:val="28"/>
          <w:lang w:eastAsia="zh-Hans"/>
        </w:rPr>
        <w:t>时间</w:t>
      </w:r>
      <w:r>
        <w:rPr>
          <w:rFonts w:ascii="Times New Roman" w:hAnsi="Times New Roman" w:eastAsia="方正仿宋_GBK" w:cs="Times New Roman"/>
          <w:b/>
          <w:sz w:val="28"/>
          <w:szCs w:val="28"/>
          <w:lang w:eastAsia="zh-Hans"/>
        </w:rPr>
        <w:t>：</w:t>
      </w:r>
      <w:r>
        <w:rPr>
          <w:rFonts w:ascii="Times New Roman" w:hAnsi="Times New Roman" w:eastAsia="方正仿宋_GBK" w:cs="Times New Roman"/>
          <w:sz w:val="28"/>
          <w:szCs w:val="28"/>
          <w:lang w:eastAsia="zh-Hans"/>
        </w:rPr>
        <w:t>2022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Hans"/>
        </w:rPr>
        <w:t>年</w:t>
      </w:r>
      <w:r>
        <w:rPr>
          <w:rFonts w:ascii="Times New Roman" w:hAnsi="Times New Roman" w:eastAsia="方正仿宋_GBK" w:cs="Times New Roman"/>
          <w:sz w:val="28"/>
          <w:szCs w:val="28"/>
          <w:lang w:eastAsia="zh-Hans"/>
        </w:rPr>
        <w:t>10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Hans"/>
        </w:rPr>
        <w:t>月</w:t>
      </w:r>
      <w:r>
        <w:rPr>
          <w:rFonts w:ascii="Times New Roman" w:hAnsi="Times New Roman" w:eastAsia="方正仿宋_GBK" w:cs="Times New Roman"/>
          <w:sz w:val="28"/>
          <w:szCs w:val="28"/>
          <w:lang w:eastAsia="zh-Hans"/>
        </w:rPr>
        <w:t>15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Hans"/>
        </w:rPr>
        <w:t>日（星期六）</w:t>
      </w:r>
    </w:p>
    <w:p>
      <w:pPr>
        <w:numPr>
          <w:ilvl w:val="0"/>
          <w:numId w:val="1"/>
        </w:numPr>
        <w:spacing w:line="560" w:lineRule="exact"/>
        <w:ind w:firstLine="562" w:firstLineChars="200"/>
        <w:rPr>
          <w:rFonts w:ascii="Times New Roman" w:hAnsi="Times New Roman" w:eastAsia="方正仿宋_GBK" w:cs="Times New Roman"/>
          <w:b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b/>
          <w:sz w:val="28"/>
          <w:szCs w:val="28"/>
          <w:lang w:eastAsia="zh-Hans"/>
        </w:rPr>
        <w:t>参会方式</w:t>
      </w:r>
    </w:p>
    <w:p>
      <w:pPr>
        <w:spacing w:line="560" w:lineRule="exact"/>
        <w:ind w:firstLine="560" w:firstLineChars="200"/>
        <w:rPr>
          <w:rFonts w:ascii="Times New Roman" w:hAnsi="Times New Roman" w:eastAsia="方正仿宋_GBK" w:cs="Times New Roman"/>
          <w:sz w:val="28"/>
          <w:szCs w:val="28"/>
          <w:lang w:eastAsia="zh-Hans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eastAsia="zh-Hans"/>
        </w:rPr>
        <w:t>线下</w:t>
      </w:r>
      <w:r>
        <w:rPr>
          <w:rFonts w:ascii="Times New Roman" w:hAnsi="Times New Roman" w:eastAsia="方正仿宋_GBK" w:cs="Times New Roman"/>
          <w:sz w:val="28"/>
          <w:szCs w:val="28"/>
          <w:lang w:eastAsia="zh-Hans"/>
        </w:rPr>
        <w:t>：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Hans"/>
        </w:rPr>
        <w:t>西南大学北碚校区（重庆市北碚区天生路</w:t>
      </w:r>
      <w:r>
        <w:rPr>
          <w:rFonts w:ascii="Times New Roman" w:hAnsi="Times New Roman" w:eastAsia="方正仿宋_GBK" w:cs="Times New Roman"/>
          <w:sz w:val="28"/>
          <w:szCs w:val="28"/>
          <w:lang w:eastAsia="zh-Hans"/>
        </w:rPr>
        <w:t>2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Hans"/>
        </w:rPr>
        <w:t>号</w:t>
      </w:r>
      <w:r>
        <w:rPr>
          <w:rFonts w:ascii="Times New Roman" w:hAnsi="Times New Roman" w:eastAsia="方正仿宋_GBK" w:cs="Times New Roman"/>
          <w:sz w:val="28"/>
          <w:szCs w:val="28"/>
          <w:lang w:eastAsia="zh-Hans"/>
        </w:rPr>
        <w:t>，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Hans"/>
        </w:rPr>
        <w:t>联系电话</w:t>
      </w:r>
      <w:r>
        <w:rPr>
          <w:rFonts w:ascii="Times New Roman" w:hAnsi="Times New Roman" w:eastAsia="方正仿宋_GBK" w:cs="Times New Roman"/>
          <w:sz w:val="28"/>
          <w:szCs w:val="28"/>
          <w:lang w:eastAsia="zh-Hans"/>
        </w:rPr>
        <w:t>：023-68366103）</w:t>
      </w:r>
    </w:p>
    <w:p>
      <w:pPr>
        <w:spacing w:line="560" w:lineRule="exact"/>
        <w:ind w:firstLine="560" w:firstLineChars="200"/>
        <w:rPr>
          <w:rFonts w:ascii="Times New Roman" w:hAnsi="Times New Roman" w:eastAsia="方正仿宋_GBK" w:cs="Times New Roman"/>
          <w:sz w:val="28"/>
          <w:szCs w:val="28"/>
          <w:lang w:eastAsia="zh-Hans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eastAsia="zh-Hans"/>
        </w:rPr>
        <w:t>线上</w:t>
      </w:r>
      <w:r>
        <w:rPr>
          <w:rFonts w:ascii="Times New Roman" w:hAnsi="Times New Roman" w:eastAsia="方正仿宋_GBK" w:cs="Times New Roman"/>
          <w:sz w:val="28"/>
          <w:szCs w:val="28"/>
          <w:lang w:eastAsia="zh-Hans"/>
        </w:rPr>
        <w:t>：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Hans"/>
        </w:rPr>
        <w:t>Zoom</w:t>
      </w:r>
    </w:p>
    <w:p>
      <w:pPr>
        <w:numPr>
          <w:ilvl w:val="0"/>
          <w:numId w:val="1"/>
        </w:numPr>
        <w:spacing w:line="560" w:lineRule="exact"/>
        <w:ind w:firstLine="562" w:firstLineChars="200"/>
        <w:rPr>
          <w:rFonts w:ascii="Times New Roman" w:hAnsi="Times New Roman" w:eastAsia="方正仿宋_GBK" w:cs="Times New Roman"/>
          <w:b/>
          <w:sz w:val="28"/>
          <w:szCs w:val="28"/>
          <w:lang w:eastAsia="zh-Hans"/>
        </w:rPr>
      </w:pPr>
      <w:r>
        <w:rPr>
          <w:rFonts w:hint="eastAsia" w:ascii="Times New Roman" w:hAnsi="Times New Roman" w:eastAsia="方正仿宋_GBK" w:cs="Times New Roman"/>
          <w:b/>
          <w:sz w:val="28"/>
          <w:szCs w:val="28"/>
          <w:lang w:eastAsia="zh-Hans"/>
        </w:rPr>
        <w:t>主办单位</w:t>
      </w:r>
    </w:p>
    <w:p>
      <w:pPr>
        <w:spacing w:line="560" w:lineRule="exact"/>
        <w:ind w:firstLine="560" w:firstLineChars="200"/>
        <w:rPr>
          <w:rFonts w:ascii="Times New Roman" w:hAnsi="Times New Roman" w:eastAsia="方正仿宋_GBK" w:cs="Times New Roman"/>
          <w:sz w:val="28"/>
          <w:szCs w:val="28"/>
          <w:lang w:eastAsia="zh-Hans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eastAsia="zh-Hans"/>
        </w:rPr>
        <w:t>西南大学教师教育学院</w:t>
      </w:r>
      <w:r>
        <w:rPr>
          <w:rFonts w:ascii="Times New Roman" w:hAnsi="Times New Roman" w:eastAsia="方正仿宋_GBK" w:cs="Times New Roman"/>
          <w:sz w:val="28"/>
          <w:szCs w:val="28"/>
          <w:lang w:eastAsia="zh-Hans"/>
        </w:rPr>
        <w:t>、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Hans"/>
        </w:rPr>
        <w:t>西南大学国际合作与交流处</w:t>
      </w:r>
    </w:p>
    <w:p>
      <w:pPr>
        <w:numPr>
          <w:ilvl w:val="0"/>
          <w:numId w:val="1"/>
        </w:numPr>
        <w:spacing w:line="560" w:lineRule="exact"/>
        <w:ind w:firstLine="562" w:firstLineChars="200"/>
        <w:rPr>
          <w:rFonts w:ascii="Times New Roman" w:hAnsi="Times New Roman" w:eastAsia="方正仿宋_GBK" w:cs="Times New Roman"/>
          <w:b/>
          <w:sz w:val="28"/>
          <w:szCs w:val="28"/>
          <w:lang w:eastAsia="zh-Hans"/>
        </w:rPr>
      </w:pPr>
      <w:r>
        <w:rPr>
          <w:rFonts w:hint="eastAsia" w:ascii="Times New Roman" w:hAnsi="Times New Roman" w:eastAsia="方正仿宋_GBK" w:cs="Times New Roman"/>
          <w:b/>
          <w:sz w:val="28"/>
          <w:szCs w:val="28"/>
          <w:lang w:eastAsia="zh-Hans"/>
        </w:rPr>
        <w:t>会议语言</w:t>
      </w:r>
    </w:p>
    <w:p>
      <w:pPr>
        <w:spacing w:line="560" w:lineRule="exact"/>
        <w:ind w:firstLine="560" w:firstLineChars="200"/>
        <w:rPr>
          <w:rFonts w:ascii="Times New Roman" w:hAnsi="Times New Roman" w:eastAsia="方正仿宋_GBK" w:cs="Times New Roman"/>
          <w:sz w:val="28"/>
          <w:szCs w:val="28"/>
          <w:lang w:eastAsia="zh-Hans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eastAsia="zh-Hans"/>
        </w:rPr>
        <w:t>本届研讨会</w:t>
      </w:r>
      <w:r>
        <w:rPr>
          <w:rFonts w:ascii="Times New Roman" w:hAnsi="Times New Roman" w:eastAsia="方正仿宋_GBK" w:cs="Times New Roman"/>
          <w:sz w:val="28"/>
          <w:szCs w:val="28"/>
          <w:lang w:eastAsia="zh-Hans"/>
        </w:rPr>
        <w:t>的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Hans"/>
        </w:rPr>
        <w:t>工作语言</w:t>
      </w:r>
      <w:r>
        <w:rPr>
          <w:rFonts w:ascii="Times New Roman" w:hAnsi="Times New Roman" w:eastAsia="方正仿宋_GBK" w:cs="Times New Roman"/>
          <w:sz w:val="28"/>
          <w:szCs w:val="28"/>
          <w:lang w:eastAsia="zh-Hans"/>
        </w:rPr>
        <w:t>为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Hans"/>
        </w:rPr>
        <w:t>英语</w:t>
      </w:r>
      <w:r>
        <w:rPr>
          <w:rFonts w:ascii="Times New Roman" w:hAnsi="Times New Roman" w:eastAsia="方正仿宋_GBK" w:cs="Times New Roman"/>
          <w:sz w:val="28"/>
          <w:szCs w:val="28"/>
          <w:lang w:eastAsia="zh-Hans"/>
        </w:rPr>
        <w:t>。10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Hans"/>
        </w:rPr>
        <w:t>月</w:t>
      </w:r>
      <w:r>
        <w:rPr>
          <w:rFonts w:ascii="Times New Roman" w:hAnsi="Times New Roman" w:eastAsia="方正仿宋_GBK" w:cs="Times New Roman"/>
          <w:sz w:val="28"/>
          <w:szCs w:val="28"/>
          <w:lang w:eastAsia="zh-Hans"/>
        </w:rPr>
        <w:t>15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Hans"/>
        </w:rPr>
        <w:t>日上午致辞嘉宾及主旨发言人可使用</w:t>
      </w:r>
      <w:r>
        <w:rPr>
          <w:rFonts w:ascii="Times New Roman" w:hAnsi="Times New Roman" w:eastAsia="方正仿宋_GBK" w:cs="Times New Roman"/>
          <w:sz w:val="28"/>
          <w:szCs w:val="28"/>
          <w:lang w:eastAsia="zh-Hans"/>
        </w:rPr>
        <w:t>母语或者英语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Hans"/>
        </w:rPr>
        <w:t>发言</w:t>
      </w:r>
      <w:r>
        <w:rPr>
          <w:rFonts w:ascii="Times New Roman" w:hAnsi="Times New Roman" w:eastAsia="方正仿宋_GBK" w:cs="Times New Roman"/>
          <w:sz w:val="28"/>
          <w:szCs w:val="28"/>
          <w:lang w:eastAsia="zh-Hans"/>
        </w:rPr>
        <w:t>，提供英文字幕。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Hans"/>
        </w:rPr>
        <w:t>研讨会其他环节建议发言人用英语发言</w:t>
      </w:r>
      <w:r>
        <w:rPr>
          <w:rFonts w:ascii="Times New Roman" w:hAnsi="Times New Roman" w:eastAsia="方正仿宋_GBK" w:cs="Times New Roman"/>
          <w:sz w:val="28"/>
          <w:szCs w:val="28"/>
          <w:lang w:eastAsia="zh-Hans"/>
        </w:rPr>
        <w:t>。</w:t>
      </w:r>
    </w:p>
    <w:p>
      <w:pPr>
        <w:numPr>
          <w:ilvl w:val="0"/>
          <w:numId w:val="1"/>
        </w:numPr>
        <w:spacing w:line="560" w:lineRule="exact"/>
        <w:ind w:firstLine="562" w:firstLineChars="200"/>
        <w:rPr>
          <w:rFonts w:ascii="Times New Roman" w:hAnsi="Times New Roman" w:eastAsia="方正仿宋_GBK" w:cs="Times New Roman"/>
          <w:b/>
          <w:sz w:val="28"/>
          <w:szCs w:val="28"/>
          <w:lang w:eastAsia="zh-Hans"/>
        </w:rPr>
      </w:pPr>
      <w:r>
        <w:rPr>
          <w:rFonts w:hint="eastAsia" w:ascii="Times New Roman" w:hAnsi="Times New Roman" w:eastAsia="方正仿宋_GBK" w:cs="Times New Roman"/>
          <w:b/>
          <w:sz w:val="28"/>
          <w:szCs w:val="28"/>
          <w:lang w:eastAsia="zh-Hans"/>
        </w:rPr>
        <w:t>注册</w:t>
      </w:r>
    </w:p>
    <w:p>
      <w:pPr>
        <w:spacing w:line="560" w:lineRule="exact"/>
        <w:ind w:firstLine="560" w:firstLineChars="200"/>
        <w:rPr>
          <w:rFonts w:ascii="Times New Roman" w:hAnsi="Times New Roman" w:eastAsia="方正仿宋_GBK" w:cs="Times New Roman"/>
          <w:sz w:val="28"/>
          <w:szCs w:val="28"/>
          <w:lang w:eastAsia="zh-Hans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eastAsia="zh-Hans"/>
        </w:rPr>
        <w:t>所有参会代表需在</w:t>
      </w:r>
      <w:r>
        <w:rPr>
          <w:rFonts w:ascii="Times New Roman" w:hAnsi="Times New Roman" w:eastAsia="方正仿宋_GBK" w:cs="Times New Roman"/>
          <w:sz w:val="28"/>
          <w:szCs w:val="28"/>
          <w:lang w:eastAsia="zh-Hans"/>
        </w:rPr>
        <w:t>20</w:t>
      </w:r>
      <w:bookmarkStart w:id="0" w:name="_GoBack"/>
      <w:bookmarkEnd w:id="0"/>
      <w:r>
        <w:rPr>
          <w:rFonts w:ascii="Times New Roman" w:hAnsi="Times New Roman" w:eastAsia="方正仿宋_GBK" w:cs="Times New Roman"/>
          <w:sz w:val="28"/>
          <w:szCs w:val="28"/>
          <w:lang w:eastAsia="zh-Hans"/>
        </w:rPr>
        <w:t>22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Hans"/>
        </w:rPr>
        <w:t>年</w:t>
      </w:r>
      <w:r>
        <w:rPr>
          <w:rFonts w:hint="default" w:ascii="Times New Roman" w:hAnsi="Times New Roman" w:eastAsia="方正仿宋_GBK" w:cs="Times New Roman"/>
          <w:sz w:val="28"/>
          <w:szCs w:val="28"/>
          <w:lang w:eastAsia="zh-Hans"/>
        </w:rPr>
        <w:t>8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Hans"/>
        </w:rPr>
        <w:t>月</w:t>
      </w:r>
      <w:r>
        <w:rPr>
          <w:rFonts w:hint="default" w:ascii="Times New Roman" w:hAnsi="Times New Roman" w:eastAsia="方正仿宋_GBK" w:cs="Times New Roman"/>
          <w:sz w:val="28"/>
          <w:szCs w:val="28"/>
          <w:lang w:eastAsia="zh-Hans"/>
        </w:rPr>
        <w:t>20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Hans"/>
        </w:rPr>
        <w:t>日前填写完成注册表</w:t>
      </w:r>
      <w:r>
        <w:rPr>
          <w:rFonts w:ascii="Times New Roman" w:hAnsi="Times New Roman" w:eastAsia="方正仿宋_GBK" w:cs="Times New Roman"/>
          <w:sz w:val="28"/>
          <w:szCs w:val="28"/>
          <w:lang w:eastAsia="zh-Hans"/>
        </w:rPr>
        <w:t>（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Hans"/>
        </w:rPr>
        <w:t>附在邀请函之后</w:t>
      </w:r>
      <w:r>
        <w:rPr>
          <w:rFonts w:ascii="Times New Roman" w:hAnsi="Times New Roman" w:eastAsia="方正仿宋_GBK" w:cs="Times New Roman"/>
          <w:sz w:val="28"/>
          <w:szCs w:val="28"/>
          <w:lang w:eastAsia="zh-Hans"/>
        </w:rPr>
        <w:t>）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Hans"/>
        </w:rPr>
        <w:t>并发送至大会邮箱</w:t>
      </w:r>
      <w:r>
        <w:rPr>
          <w:rFonts w:ascii="Times New Roman" w:hAnsi="Times New Roman" w:eastAsia="方正仿宋_GBK" w:cs="Times New Roman"/>
          <w:sz w:val="28"/>
          <w:szCs w:val="28"/>
          <w:lang w:eastAsia="zh-Hans"/>
        </w:rPr>
        <w:t>icue2022@swu.edu.cn。</w:t>
      </w:r>
    </w:p>
    <w:p>
      <w:pPr>
        <w:numPr>
          <w:ilvl w:val="0"/>
          <w:numId w:val="1"/>
        </w:numPr>
        <w:spacing w:line="560" w:lineRule="exact"/>
        <w:ind w:firstLine="562" w:firstLineChars="200"/>
        <w:rPr>
          <w:rFonts w:ascii="Times New Roman" w:hAnsi="Times New Roman" w:eastAsia="方正仿宋_GBK" w:cs="Times New Roman"/>
          <w:b/>
          <w:sz w:val="28"/>
          <w:szCs w:val="28"/>
          <w:lang w:eastAsia="zh-Hans"/>
        </w:rPr>
      </w:pPr>
      <w:r>
        <w:rPr>
          <w:rFonts w:hint="eastAsia" w:ascii="Times New Roman" w:hAnsi="Times New Roman" w:eastAsia="方正仿宋_GBK" w:cs="Times New Roman"/>
          <w:b/>
          <w:sz w:val="28"/>
          <w:szCs w:val="28"/>
          <w:lang w:eastAsia="zh-Hans"/>
        </w:rPr>
        <w:t>会议论文</w:t>
      </w:r>
    </w:p>
    <w:p>
      <w:pPr>
        <w:spacing w:line="560" w:lineRule="exact"/>
        <w:ind w:firstLine="560" w:firstLineChars="200"/>
        <w:rPr>
          <w:rFonts w:ascii="Times New Roman" w:hAnsi="Times New Roman" w:eastAsia="方正仿宋_GBK" w:cs="Times New Roman"/>
          <w:sz w:val="28"/>
          <w:szCs w:val="28"/>
          <w:lang w:eastAsia="zh-Hans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eastAsia="zh-Hans"/>
        </w:rPr>
        <w:t>所有</w:t>
      </w:r>
      <w:r>
        <w:rPr>
          <w:rFonts w:ascii="Times New Roman" w:hAnsi="Times New Roman" w:eastAsia="方正仿宋_GBK" w:cs="Times New Roman"/>
          <w:sz w:val="28"/>
          <w:szCs w:val="28"/>
          <w:lang w:eastAsia="zh-Hans"/>
        </w:rPr>
        <w:t>英文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Hans"/>
        </w:rPr>
        <w:t>会议</w:t>
      </w:r>
      <w:r>
        <w:rPr>
          <w:rFonts w:ascii="Times New Roman" w:hAnsi="Times New Roman" w:eastAsia="方正仿宋_GBK" w:cs="Times New Roman"/>
          <w:sz w:val="28"/>
          <w:szCs w:val="28"/>
          <w:lang w:eastAsia="zh-Hans"/>
        </w:rPr>
        <w:t>摘要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Hans"/>
        </w:rPr>
        <w:t>需发送至大会邮箱</w:t>
      </w:r>
      <w:r>
        <w:rPr>
          <w:rFonts w:ascii="Times New Roman" w:hAnsi="Times New Roman" w:eastAsia="方正仿宋_GBK" w:cs="Times New Roman"/>
          <w:sz w:val="28"/>
          <w:szCs w:val="28"/>
          <w:lang w:eastAsia="zh-Hans"/>
        </w:rPr>
        <w:t>icue2022@swu.edu.cn。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Hans"/>
        </w:rPr>
        <w:t>论文题目</w:t>
      </w:r>
      <w:r>
        <w:rPr>
          <w:rFonts w:ascii="Times New Roman" w:hAnsi="Times New Roman" w:eastAsia="方正仿宋_GBK" w:cs="Times New Roman"/>
          <w:sz w:val="28"/>
          <w:szCs w:val="28"/>
          <w:lang w:eastAsia="zh-Hans"/>
        </w:rPr>
        <w:t>和280词以内的英文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Hans"/>
        </w:rPr>
        <w:t>摘要需在</w:t>
      </w:r>
      <w:r>
        <w:rPr>
          <w:rFonts w:ascii="Times New Roman" w:hAnsi="Times New Roman" w:eastAsia="方正仿宋_GBK" w:cs="Times New Roman"/>
          <w:sz w:val="28"/>
          <w:szCs w:val="28"/>
          <w:lang w:eastAsia="zh-Hans"/>
        </w:rPr>
        <w:t>2022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Hans"/>
        </w:rPr>
        <w:t>年</w:t>
      </w:r>
      <w:r>
        <w:rPr>
          <w:rFonts w:ascii="Times New Roman" w:hAnsi="Times New Roman" w:eastAsia="方正仿宋_GBK" w:cs="Times New Roman"/>
          <w:sz w:val="28"/>
          <w:szCs w:val="28"/>
          <w:lang w:eastAsia="zh-Hans"/>
        </w:rPr>
        <w:t>8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Hans"/>
        </w:rPr>
        <w:t>月</w:t>
      </w:r>
      <w:r>
        <w:rPr>
          <w:rFonts w:ascii="Times New Roman" w:hAnsi="Times New Roman" w:eastAsia="方正仿宋_GBK" w:cs="Times New Roman"/>
          <w:sz w:val="28"/>
          <w:szCs w:val="28"/>
          <w:lang w:eastAsia="zh-Hans"/>
        </w:rPr>
        <w:t>31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Hans"/>
        </w:rPr>
        <w:t>日前提交电子版</w:t>
      </w:r>
      <w:r>
        <w:rPr>
          <w:rFonts w:ascii="Times New Roman" w:hAnsi="Times New Roman" w:eastAsia="方正仿宋_GBK" w:cs="Times New Roman"/>
          <w:sz w:val="28"/>
          <w:szCs w:val="28"/>
          <w:lang w:eastAsia="zh-Hans"/>
        </w:rPr>
        <w:t>。</w:t>
      </w:r>
    </w:p>
    <w:p>
      <w:pPr>
        <w:numPr>
          <w:ilvl w:val="0"/>
          <w:numId w:val="1"/>
        </w:numPr>
        <w:spacing w:line="560" w:lineRule="exact"/>
        <w:ind w:firstLine="562" w:firstLineChars="200"/>
        <w:rPr>
          <w:rFonts w:ascii="Times New Roman" w:hAnsi="Times New Roman" w:eastAsia="方正仿宋_GBK" w:cs="Times New Roman"/>
          <w:b/>
          <w:sz w:val="28"/>
          <w:szCs w:val="28"/>
          <w:lang w:eastAsia="zh-Hans"/>
        </w:rPr>
      </w:pPr>
      <w:r>
        <w:rPr>
          <w:rFonts w:hint="eastAsia" w:ascii="Times New Roman" w:hAnsi="Times New Roman" w:eastAsia="方正仿宋_GBK" w:cs="Times New Roman"/>
          <w:b/>
          <w:sz w:val="28"/>
          <w:szCs w:val="28"/>
          <w:lang w:eastAsia="zh-Hans"/>
        </w:rPr>
        <w:t>日程</w:t>
      </w:r>
    </w:p>
    <w:p>
      <w:pPr>
        <w:spacing w:line="560" w:lineRule="exact"/>
        <w:ind w:firstLine="560" w:firstLineChars="200"/>
        <w:rPr>
          <w:rFonts w:ascii="Times New Roman" w:hAnsi="Times New Roman" w:eastAsia="方正仿宋_GBK" w:cs="Times New Roman"/>
          <w:sz w:val="28"/>
          <w:szCs w:val="28"/>
          <w:lang w:eastAsia="zh-Hans"/>
        </w:rPr>
      </w:pPr>
      <w:r>
        <w:rPr>
          <w:rFonts w:ascii="Times New Roman" w:hAnsi="Times New Roman" w:eastAsia="方正仿宋_GBK" w:cs="Times New Roman"/>
          <w:sz w:val="28"/>
          <w:szCs w:val="28"/>
          <w:lang w:eastAsia="zh-Hans"/>
        </w:rPr>
        <w:t>10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Hans"/>
        </w:rPr>
        <w:t>月</w:t>
      </w:r>
      <w:r>
        <w:rPr>
          <w:rFonts w:ascii="Times New Roman" w:hAnsi="Times New Roman" w:eastAsia="方正仿宋_GBK" w:cs="Times New Roman"/>
          <w:sz w:val="28"/>
          <w:szCs w:val="28"/>
          <w:lang w:eastAsia="zh-Hans"/>
        </w:rPr>
        <w:t>14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Hans"/>
        </w:rPr>
        <w:t>日</w:t>
      </w:r>
      <w:r>
        <w:rPr>
          <w:rFonts w:ascii="Times New Roman" w:hAnsi="Times New Roman" w:eastAsia="方正仿宋_GBK" w:cs="Times New Roman"/>
          <w:sz w:val="28"/>
          <w:szCs w:val="28"/>
          <w:lang w:eastAsia="zh-Hans"/>
        </w:rPr>
        <w:t>（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Hans"/>
        </w:rPr>
        <w:t>周五</w:t>
      </w:r>
      <w:r>
        <w:rPr>
          <w:rFonts w:ascii="Times New Roman" w:hAnsi="Times New Roman" w:eastAsia="方正仿宋_GBK" w:cs="Times New Roman"/>
          <w:sz w:val="28"/>
          <w:szCs w:val="28"/>
          <w:lang w:eastAsia="zh-Hans"/>
        </w:rPr>
        <w:t>）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Hans"/>
        </w:rPr>
        <w:t>报到</w:t>
      </w:r>
      <w:r>
        <w:rPr>
          <w:rFonts w:ascii="Times New Roman" w:hAnsi="Times New Roman" w:eastAsia="方正仿宋_GBK" w:cs="Times New Roman"/>
          <w:sz w:val="28"/>
          <w:szCs w:val="28"/>
          <w:lang w:eastAsia="zh-Hans"/>
        </w:rPr>
        <w:t>/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Hans"/>
        </w:rPr>
        <w:t>注册</w:t>
      </w:r>
    </w:p>
    <w:p>
      <w:pPr>
        <w:spacing w:line="560" w:lineRule="exact"/>
        <w:ind w:firstLine="560" w:firstLineChars="200"/>
        <w:rPr>
          <w:rFonts w:ascii="Times New Roman" w:hAnsi="Times New Roman" w:eastAsia="方正仿宋_GBK" w:cs="Times New Roman"/>
          <w:sz w:val="28"/>
          <w:szCs w:val="28"/>
          <w:lang w:eastAsia="zh-Hans"/>
        </w:rPr>
      </w:pPr>
      <w:r>
        <w:rPr>
          <w:rFonts w:ascii="Times New Roman" w:hAnsi="Times New Roman" w:eastAsia="方正仿宋_GBK" w:cs="Times New Roman"/>
          <w:sz w:val="28"/>
          <w:szCs w:val="28"/>
          <w:lang w:eastAsia="zh-Hans"/>
        </w:rPr>
        <w:t>10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Hans"/>
        </w:rPr>
        <w:t>月</w:t>
      </w:r>
      <w:r>
        <w:rPr>
          <w:rFonts w:ascii="Times New Roman" w:hAnsi="Times New Roman" w:eastAsia="方正仿宋_GBK" w:cs="Times New Roman"/>
          <w:sz w:val="28"/>
          <w:szCs w:val="28"/>
          <w:lang w:eastAsia="zh-Hans"/>
        </w:rPr>
        <w:t>15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Hans"/>
        </w:rPr>
        <w:t>日</w:t>
      </w:r>
      <w:r>
        <w:rPr>
          <w:rFonts w:ascii="Times New Roman" w:hAnsi="Times New Roman" w:eastAsia="方正仿宋_GBK" w:cs="Times New Roman"/>
          <w:sz w:val="28"/>
          <w:szCs w:val="28"/>
          <w:lang w:eastAsia="zh-Hans"/>
        </w:rPr>
        <w:t>（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Hans"/>
        </w:rPr>
        <w:t>周六</w:t>
      </w:r>
      <w:r>
        <w:rPr>
          <w:rFonts w:ascii="Times New Roman" w:hAnsi="Times New Roman" w:eastAsia="方正仿宋_GBK" w:cs="Times New Roman"/>
          <w:sz w:val="28"/>
          <w:szCs w:val="28"/>
          <w:lang w:eastAsia="zh-Hans"/>
        </w:rPr>
        <w:t>）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Hans"/>
        </w:rPr>
        <w:t>开幕式</w:t>
      </w:r>
      <w:r>
        <w:rPr>
          <w:rFonts w:ascii="Times New Roman" w:hAnsi="Times New Roman" w:eastAsia="方正仿宋_GBK" w:cs="Times New Roman"/>
          <w:sz w:val="28"/>
          <w:szCs w:val="28"/>
          <w:lang w:eastAsia="zh-Hans"/>
        </w:rPr>
        <w:t>/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Hans"/>
        </w:rPr>
        <w:t>主题报告</w:t>
      </w:r>
      <w:r>
        <w:rPr>
          <w:rFonts w:ascii="Times New Roman" w:hAnsi="Times New Roman" w:eastAsia="方正仿宋_GBK" w:cs="Times New Roman"/>
          <w:sz w:val="28"/>
          <w:szCs w:val="28"/>
          <w:lang w:eastAsia="zh-Hans"/>
        </w:rPr>
        <w:t>/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Hans"/>
        </w:rPr>
        <w:t>分论坛</w:t>
      </w:r>
      <w:r>
        <w:rPr>
          <w:rFonts w:ascii="Times New Roman" w:hAnsi="Times New Roman" w:eastAsia="方正仿宋_GBK" w:cs="Times New Roman"/>
          <w:sz w:val="28"/>
          <w:szCs w:val="28"/>
          <w:lang w:eastAsia="zh-Hans"/>
        </w:rPr>
        <w:t>/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Hans"/>
        </w:rPr>
        <w:t>海报发表</w:t>
      </w:r>
    </w:p>
    <w:p>
      <w:pPr>
        <w:spacing w:line="560" w:lineRule="exact"/>
        <w:ind w:firstLine="560" w:firstLineChars="200"/>
        <w:rPr>
          <w:rFonts w:ascii="Times New Roman" w:hAnsi="Times New Roman" w:eastAsia="方正仿宋_GBK" w:cs="Times New Roman"/>
          <w:sz w:val="28"/>
          <w:szCs w:val="28"/>
          <w:lang w:eastAsia="zh-Hans"/>
        </w:rPr>
      </w:pPr>
      <w:r>
        <w:rPr>
          <w:rFonts w:ascii="Times New Roman" w:hAnsi="Times New Roman" w:eastAsia="方正仿宋_GBK" w:cs="Times New Roman"/>
          <w:sz w:val="28"/>
          <w:szCs w:val="28"/>
          <w:lang w:eastAsia="zh-Hans"/>
        </w:rPr>
        <w:t xml:space="preserve">                  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Hans"/>
        </w:rPr>
        <w:t>ICUE国际运营委员会会议</w:t>
      </w:r>
    </w:p>
    <w:p>
      <w:pPr>
        <w:spacing w:line="560" w:lineRule="exact"/>
        <w:rPr>
          <w:rFonts w:ascii="Times New Roman" w:hAnsi="Times New Roman" w:eastAsia="方正仿宋_GBK" w:cs="Times New Roman"/>
          <w:sz w:val="28"/>
          <w:szCs w:val="28"/>
          <w:lang w:eastAsia="zh-Hans"/>
        </w:rPr>
      </w:pPr>
      <w:r>
        <w:rPr>
          <w:rFonts w:ascii="Times New Roman" w:hAnsi="Times New Roman" w:eastAsia="方正仿宋_GBK" w:cs="Times New Roman"/>
          <w:sz w:val="28"/>
          <w:szCs w:val="28"/>
          <w:lang w:eastAsia="zh-Hans"/>
        </w:rPr>
        <w:t xml:space="preserve"> </w:t>
      </w:r>
    </w:p>
    <w:p>
      <w:pPr>
        <w:spacing w:line="560" w:lineRule="exact"/>
        <w:rPr>
          <w:rFonts w:ascii="Times New Roman" w:hAnsi="Times New Roman" w:eastAsia="方正仿宋_GBK" w:cs="Times New Roman"/>
          <w:sz w:val="28"/>
          <w:szCs w:val="28"/>
          <w:lang w:eastAsia="zh-Hans"/>
        </w:rPr>
      </w:pPr>
    </w:p>
    <w:p>
      <w:pPr>
        <w:spacing w:line="560" w:lineRule="exact"/>
        <w:rPr>
          <w:rFonts w:ascii="Times New Roman" w:hAnsi="Times New Roman" w:eastAsia="方正仿宋_GBK" w:cs="Times New Roman"/>
          <w:sz w:val="28"/>
          <w:szCs w:val="28"/>
          <w:lang w:eastAsia="zh-Hans"/>
        </w:rPr>
      </w:pPr>
    </w:p>
    <w:tbl>
      <w:tblPr>
        <w:tblStyle w:val="8"/>
        <w:tblpPr w:leftFromText="180" w:rightFromText="180" w:vertAnchor="text" w:horzAnchor="page" w:tblpX="1793" w:tblpY="53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5"/>
        <w:gridCol w:w="4872"/>
        <w:gridCol w:w="2065"/>
      </w:tblGrid>
      <w:tr>
        <w:tc>
          <w:tcPr>
            <w:tcW w:w="8522" w:type="dxa"/>
            <w:gridSpan w:val="3"/>
            <w:shd w:val="clear" w:color="auto" w:fill="D7D7D7" w:themeFill="background1" w:themeFillShade="D8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  <w:t>2022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eastAsia="zh-Hans"/>
              </w:rPr>
              <w:t>年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  <w:t>10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eastAsia="zh-Hans"/>
              </w:rPr>
              <w:t>月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  <w:t>14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eastAsia="zh-Hans"/>
              </w:rPr>
              <w:t>日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  <w:t>（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eastAsia="zh-Hans"/>
              </w:rPr>
              <w:t>星期五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  <w:t>）</w:t>
            </w:r>
          </w:p>
          <w:p>
            <w:pPr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eastAsia="zh-Hans"/>
              </w:rPr>
              <w:t>October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  <w:t xml:space="preserve"> 1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4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vertAlign w:val="superscript"/>
                <w:lang w:eastAsia="zh-Hans"/>
              </w:rPr>
              <w:t>th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  <w:t>，2022 (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Friday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  <w:t>)</w:t>
            </w:r>
          </w:p>
        </w:tc>
      </w:tr>
      <w:tr>
        <w:tc>
          <w:tcPr>
            <w:tcW w:w="1585" w:type="dxa"/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z w:val="28"/>
                <w:szCs w:val="28"/>
              </w:rPr>
              <w:t>时间</w:t>
            </w:r>
          </w:p>
          <w:p>
            <w:pPr>
              <w:spacing w:line="240" w:lineRule="atLeast"/>
              <w:jc w:val="center"/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  <w:lang w:eastAsia="zh-Hans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z w:val="28"/>
                <w:szCs w:val="28"/>
                <w:lang w:eastAsia="zh-Hans"/>
              </w:rPr>
              <w:t>Time</w:t>
            </w:r>
          </w:p>
        </w:tc>
        <w:tc>
          <w:tcPr>
            <w:tcW w:w="4872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z w:val="28"/>
                <w:szCs w:val="28"/>
              </w:rPr>
              <w:t>内容</w:t>
            </w:r>
          </w:p>
          <w:p>
            <w:pPr>
              <w:jc w:val="center"/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  <w:lang w:eastAsia="zh-Hans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z w:val="28"/>
                <w:szCs w:val="28"/>
                <w:lang w:eastAsia="zh-Hans"/>
              </w:rPr>
              <w:t>Content</w:t>
            </w:r>
          </w:p>
        </w:tc>
        <w:tc>
          <w:tcPr>
            <w:tcW w:w="206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z w:val="28"/>
                <w:szCs w:val="28"/>
              </w:rPr>
              <w:t>会议号</w:t>
            </w:r>
          </w:p>
        </w:tc>
      </w:tr>
      <w:tr>
        <w:tc>
          <w:tcPr>
            <w:tcW w:w="1585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eastAsia="zh-Hans"/>
              </w:rPr>
              <w:t>全天</w:t>
            </w:r>
          </w:p>
          <w:p>
            <w:pPr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eastAsia="zh-Hans"/>
              </w:rPr>
              <w:t>Full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  <w:t xml:space="preserve"> 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eastAsia="zh-Hans"/>
              </w:rPr>
              <w:t>Day</w:t>
            </w:r>
          </w:p>
        </w:tc>
        <w:tc>
          <w:tcPr>
            <w:tcW w:w="4872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eastAsia="zh-Hans"/>
              </w:rPr>
              <w:t>大会报到</w:t>
            </w:r>
          </w:p>
          <w:p>
            <w:pPr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eastAsia="zh-Hans"/>
              </w:rPr>
              <w:t>Register</w:t>
            </w:r>
          </w:p>
        </w:tc>
        <w:tc>
          <w:tcPr>
            <w:tcW w:w="2065" w:type="dxa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>
        <w:tc>
          <w:tcPr>
            <w:tcW w:w="8522" w:type="dxa"/>
            <w:gridSpan w:val="3"/>
            <w:shd w:val="clear" w:color="auto" w:fill="D7D7D7" w:themeFill="background1" w:themeFillShade="D8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  <w:t>2022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eastAsia="zh-Hans"/>
              </w:rPr>
              <w:t>年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  <w:t>10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eastAsia="zh-Hans"/>
              </w:rPr>
              <w:t>月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  <w:t>15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eastAsia="zh-Hans"/>
              </w:rPr>
              <w:t>日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  <w:t>（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eastAsia="zh-Hans"/>
              </w:rPr>
              <w:t>星期六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  <w:t>）</w:t>
            </w:r>
          </w:p>
          <w:p>
            <w:pPr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eastAsia="zh-Hans"/>
              </w:rPr>
              <w:t>October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  <w:t xml:space="preserve"> 1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5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vertAlign w:val="superscript"/>
                <w:lang w:eastAsia="zh-Hans"/>
              </w:rPr>
              <w:t>th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  <w:t>，2022 (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Saturday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  <w:t>)</w:t>
            </w:r>
          </w:p>
        </w:tc>
      </w:tr>
      <w:tr>
        <w:trPr>
          <w:trHeight w:val="919" w:hRule="atLeast"/>
        </w:trPr>
        <w:tc>
          <w:tcPr>
            <w:tcW w:w="1585" w:type="dxa"/>
            <w:shd w:val="clear" w:color="auto" w:fill="D7D7D7" w:themeFill="background1" w:themeFillShade="D8"/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z w:val="28"/>
                <w:szCs w:val="28"/>
              </w:rPr>
              <w:t>时间</w:t>
            </w:r>
          </w:p>
          <w:p>
            <w:pPr>
              <w:spacing w:line="240" w:lineRule="atLeast"/>
              <w:jc w:val="center"/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  <w:lang w:eastAsia="zh-Hans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z w:val="28"/>
                <w:szCs w:val="28"/>
                <w:lang w:eastAsia="zh-Hans"/>
              </w:rPr>
              <w:t>Time</w:t>
            </w:r>
          </w:p>
        </w:tc>
        <w:tc>
          <w:tcPr>
            <w:tcW w:w="4872" w:type="dxa"/>
            <w:shd w:val="clear" w:color="auto" w:fill="D7D7D7" w:themeFill="background1" w:themeFillShade="D8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z w:val="28"/>
                <w:szCs w:val="28"/>
              </w:rPr>
              <w:t>内容</w:t>
            </w:r>
          </w:p>
          <w:p>
            <w:pPr>
              <w:jc w:val="center"/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  <w:lang w:eastAsia="zh-Hans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z w:val="28"/>
                <w:szCs w:val="28"/>
                <w:lang w:eastAsia="zh-Hans"/>
              </w:rPr>
              <w:t>Content</w:t>
            </w:r>
          </w:p>
        </w:tc>
        <w:tc>
          <w:tcPr>
            <w:tcW w:w="2065" w:type="dxa"/>
            <w:shd w:val="clear" w:color="auto" w:fill="D7D7D7" w:themeFill="background1" w:themeFillShade="D8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  <w:lang w:eastAsia="zh-Hans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z w:val="28"/>
                <w:szCs w:val="28"/>
              </w:rPr>
              <w:t>会议号</w:t>
            </w:r>
          </w:p>
        </w:tc>
      </w:tr>
      <w:tr>
        <w:tc>
          <w:tcPr>
            <w:tcW w:w="1585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8:30-9:00</w:t>
            </w:r>
          </w:p>
        </w:tc>
        <w:tc>
          <w:tcPr>
            <w:tcW w:w="4872" w:type="dxa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开幕式</w:t>
            </w:r>
          </w:p>
          <w:p>
            <w:pPr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Opening Ceremony</w:t>
            </w:r>
          </w:p>
        </w:tc>
        <w:tc>
          <w:tcPr>
            <w:tcW w:w="2065" w:type="dxa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85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9:00-9:20</w:t>
            </w:r>
          </w:p>
        </w:tc>
        <w:tc>
          <w:tcPr>
            <w:tcW w:w="4872" w:type="dxa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合影留念</w:t>
            </w:r>
          </w:p>
          <w:p>
            <w:pPr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Group Photo</w:t>
            </w:r>
          </w:p>
        </w:tc>
        <w:tc>
          <w:tcPr>
            <w:tcW w:w="2065" w:type="dxa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85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  <w:t>0-1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1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eastAsia="zh-Hans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  <w:t>0</w:t>
            </w:r>
          </w:p>
        </w:tc>
        <w:tc>
          <w:tcPr>
            <w:tcW w:w="4872" w:type="dxa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主旨报告</w:t>
            </w:r>
          </w:p>
          <w:p>
            <w:pPr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eastAsia="zh-Hans"/>
              </w:rPr>
              <w:t>Keynote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  <w:t xml:space="preserve"> 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eastAsia="zh-Hans"/>
              </w:rPr>
              <w:t>Speech</w:t>
            </w:r>
          </w:p>
        </w:tc>
        <w:tc>
          <w:tcPr>
            <w:tcW w:w="2065" w:type="dxa"/>
          </w:tcPr>
          <w:p>
            <w:pPr>
              <w:spacing w:line="560" w:lineRule="exac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>
        <w:tc>
          <w:tcPr>
            <w:tcW w:w="1585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  <w:t>11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  <w:t>0-12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eastAsia="zh-Hans"/>
              </w:rPr>
              <w:t>: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  <w:t>00</w:t>
            </w:r>
          </w:p>
        </w:tc>
        <w:tc>
          <w:tcPr>
            <w:tcW w:w="4872" w:type="dxa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ICUE国际运营委员会会议</w:t>
            </w:r>
          </w:p>
          <w:p>
            <w:pPr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eastAsia="zh-Hans"/>
              </w:rPr>
              <w:t>ICUE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  <w:t xml:space="preserve"> 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eastAsia="zh-Hans"/>
              </w:rPr>
              <w:t>Executive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  <w:t xml:space="preserve"> 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eastAsia="zh-Hans"/>
              </w:rPr>
              <w:t>Committee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  <w:t xml:space="preserve"> 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eastAsia="zh-Hans"/>
              </w:rPr>
              <w:t>Meeting</w:t>
            </w:r>
          </w:p>
        </w:tc>
        <w:tc>
          <w:tcPr>
            <w:tcW w:w="2065" w:type="dxa"/>
          </w:tcPr>
          <w:p>
            <w:pPr>
              <w:spacing w:line="560" w:lineRule="exac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>
        <w:tc>
          <w:tcPr>
            <w:tcW w:w="1585" w:type="dxa"/>
            <w:vAlign w:val="center"/>
          </w:tcPr>
          <w:p>
            <w:pPr>
              <w:spacing w:line="560" w:lineRule="exact"/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  <w:t>1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:0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  <w:t>0-14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eastAsia="zh-Hans"/>
              </w:rPr>
              <w:t>: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  <w:t>00</w:t>
            </w:r>
          </w:p>
        </w:tc>
        <w:tc>
          <w:tcPr>
            <w:tcW w:w="4872" w:type="dxa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eastAsia="zh-Hans"/>
              </w:rPr>
              <w:t>休息时间</w:t>
            </w:r>
          </w:p>
          <w:p>
            <w:pPr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eastAsia="zh-Hans"/>
              </w:rPr>
              <w:t>Break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  <w:t xml:space="preserve"> 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eastAsia="zh-Hans"/>
              </w:rPr>
              <w:t>Time</w:t>
            </w:r>
          </w:p>
        </w:tc>
        <w:tc>
          <w:tcPr>
            <w:tcW w:w="2065" w:type="dxa"/>
          </w:tcPr>
          <w:p>
            <w:pPr>
              <w:spacing w:line="560" w:lineRule="exact"/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</w:pPr>
          </w:p>
        </w:tc>
      </w:tr>
      <w:tr>
        <w:trPr>
          <w:trHeight w:val="1148" w:hRule="atLeast"/>
        </w:trPr>
        <w:tc>
          <w:tcPr>
            <w:tcW w:w="1585" w:type="dxa"/>
            <w:vMerge w:val="restart"/>
            <w:vAlign w:val="center"/>
          </w:tcPr>
          <w:p>
            <w:pPr>
              <w:spacing w:line="560" w:lineRule="exact"/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</w:pPr>
          </w:p>
          <w:p>
            <w:pPr>
              <w:spacing w:line="560" w:lineRule="exact"/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</w:pPr>
          </w:p>
          <w:p>
            <w:pPr>
              <w:spacing w:line="560" w:lineRule="exact"/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</w:pPr>
          </w:p>
          <w:p>
            <w:pPr>
              <w:spacing w:line="560" w:lineRule="exact"/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</w:pPr>
          </w:p>
          <w:p>
            <w:pPr>
              <w:spacing w:line="560" w:lineRule="exact"/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</w:pPr>
          </w:p>
          <w:p>
            <w:pPr>
              <w:spacing w:line="560" w:lineRule="exact"/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</w:pPr>
          </w:p>
          <w:p>
            <w:pPr>
              <w:spacing w:line="560" w:lineRule="exact"/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</w:pPr>
          </w:p>
          <w:p>
            <w:pPr>
              <w:spacing w:line="560" w:lineRule="exact"/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</w:pPr>
          </w:p>
          <w:p>
            <w:pPr>
              <w:spacing w:line="560" w:lineRule="exact"/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</w:pPr>
          </w:p>
          <w:p>
            <w:pPr>
              <w:spacing w:line="560" w:lineRule="exact"/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</w:pPr>
          </w:p>
          <w:p>
            <w:pPr>
              <w:spacing w:line="560" w:lineRule="exact"/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</w:pPr>
          </w:p>
          <w:p>
            <w:pPr>
              <w:spacing w:line="560" w:lineRule="exact"/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  <w:t>14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eastAsia="zh-Hans"/>
              </w:rPr>
              <w:t>: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  <w:t>00-16:30</w:t>
            </w:r>
          </w:p>
        </w:tc>
        <w:tc>
          <w:tcPr>
            <w:tcW w:w="6937" w:type="dxa"/>
            <w:gridSpan w:val="2"/>
            <w:shd w:val="clear" w:color="auto" w:fill="D7D7D7" w:themeFill="background1" w:themeFillShade="D8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分论坛</w:t>
            </w:r>
          </w:p>
          <w:p>
            <w:pPr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Breakout Sessions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85" w:type="dxa"/>
            <w:vMerge w:val="continue"/>
            <w:vAlign w:val="center"/>
          </w:tcPr>
          <w:p>
            <w:pPr>
              <w:spacing w:line="560" w:lineRule="exact"/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</w:pPr>
          </w:p>
        </w:tc>
        <w:tc>
          <w:tcPr>
            <w:tcW w:w="4872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  <w:lang w:eastAsia="zh-Hans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z w:val="28"/>
                <w:szCs w:val="28"/>
                <w:lang w:eastAsia="zh-Hans"/>
              </w:rPr>
              <w:t>分论坛一</w:t>
            </w:r>
          </w:p>
          <w:p>
            <w:pPr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eastAsia="zh-Hans"/>
              </w:rPr>
              <w:t>主题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  <w:t>：新时代教师角色重塑</w:t>
            </w:r>
          </w:p>
          <w:p>
            <w:pPr>
              <w:spacing w:line="560" w:lineRule="exact"/>
              <w:jc w:val="center"/>
              <w:rPr>
                <w:rFonts w:hint="eastAsia" w:ascii="Times New Roman Bold" w:hAnsi="Times New Roman Bold" w:eastAsia="方正仿宋_GBK" w:cs="Times New Roman Bold"/>
                <w:b/>
                <w:bCs/>
                <w:sz w:val="28"/>
                <w:szCs w:val="28"/>
                <w:lang w:eastAsia="zh-Hans"/>
              </w:rPr>
            </w:pPr>
            <w:r>
              <w:rPr>
                <w:rFonts w:ascii="Times New Roman Bold" w:hAnsi="Times New Roman Bold" w:eastAsia="方正仿宋_GBK" w:cs="Times New Roman Bold"/>
                <w:b/>
                <w:bCs/>
                <w:sz w:val="28"/>
                <w:szCs w:val="28"/>
                <w:lang w:eastAsia="zh-Hans"/>
              </w:rPr>
              <w:t>Breakout Session 1</w:t>
            </w:r>
          </w:p>
          <w:p>
            <w:pPr>
              <w:spacing w:line="560" w:lineRule="exact"/>
              <w:jc w:val="center"/>
              <w:rPr>
                <w:rFonts w:hint="eastAsia" w:ascii="Times New Roman Bold" w:hAnsi="Times New Roman Bold" w:eastAsia="方正仿宋_GBK" w:cs="Times New Roman Bold"/>
                <w:b/>
                <w:bCs/>
                <w:sz w:val="28"/>
                <w:szCs w:val="28"/>
                <w:lang w:eastAsia="zh-Hans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  <w:t>Theme: Reshaping the Role of Teachers in the New Era</w:t>
            </w:r>
          </w:p>
        </w:tc>
        <w:tc>
          <w:tcPr>
            <w:tcW w:w="2065" w:type="dxa"/>
          </w:tcPr>
          <w:p>
            <w:pPr>
              <w:spacing w:line="560" w:lineRule="exact"/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85" w:type="dxa"/>
            <w:vMerge w:val="continue"/>
            <w:vAlign w:val="center"/>
          </w:tcPr>
          <w:p>
            <w:pPr>
              <w:spacing w:line="560" w:lineRule="exact"/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</w:pPr>
          </w:p>
        </w:tc>
        <w:tc>
          <w:tcPr>
            <w:tcW w:w="4872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  <w:lang w:eastAsia="zh-Hans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z w:val="28"/>
                <w:szCs w:val="28"/>
                <w:lang w:eastAsia="zh-Hans"/>
              </w:rPr>
              <w:t>分论坛二</w:t>
            </w:r>
          </w:p>
          <w:p>
            <w:pPr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eastAsia="zh-Hans"/>
              </w:rPr>
              <w:t>主题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  <w:t>：教师知识与核心素养</w:t>
            </w:r>
          </w:p>
          <w:p>
            <w:pPr>
              <w:spacing w:line="560" w:lineRule="exact"/>
              <w:jc w:val="center"/>
              <w:rPr>
                <w:rFonts w:hint="eastAsia" w:ascii="Times New Roman Bold" w:hAnsi="Times New Roman Bold" w:eastAsia="方正仿宋_GBK" w:cs="Times New Roman Bold"/>
                <w:b/>
                <w:bCs/>
                <w:sz w:val="28"/>
                <w:szCs w:val="28"/>
                <w:lang w:eastAsia="zh-Hans"/>
              </w:rPr>
            </w:pPr>
            <w:r>
              <w:rPr>
                <w:rFonts w:ascii="Times New Roman Bold" w:hAnsi="Times New Roman Bold" w:eastAsia="方正仿宋_GBK" w:cs="Times New Roman Bold"/>
                <w:b/>
                <w:bCs/>
                <w:sz w:val="28"/>
                <w:szCs w:val="28"/>
                <w:lang w:eastAsia="zh-Hans"/>
              </w:rPr>
              <w:t>Breakout Session 2</w:t>
            </w:r>
          </w:p>
          <w:p>
            <w:pPr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  <w:t xml:space="preserve">Theme: Teacher 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eastAsia="zh-Hans"/>
              </w:rPr>
              <w:t>K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  <w:t xml:space="preserve">nowledge and 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eastAsia="zh-Hans"/>
              </w:rPr>
              <w:t>C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  <w:t>ore Competencies</w:t>
            </w:r>
          </w:p>
        </w:tc>
        <w:tc>
          <w:tcPr>
            <w:tcW w:w="2065" w:type="dxa"/>
          </w:tcPr>
          <w:p>
            <w:pPr>
              <w:spacing w:line="560" w:lineRule="exact"/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85" w:type="dxa"/>
            <w:vMerge w:val="continue"/>
            <w:vAlign w:val="center"/>
          </w:tcPr>
          <w:p>
            <w:pPr>
              <w:spacing w:line="560" w:lineRule="exact"/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</w:pPr>
          </w:p>
        </w:tc>
        <w:tc>
          <w:tcPr>
            <w:tcW w:w="4872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  <w:lang w:eastAsia="zh-Hans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z w:val="28"/>
                <w:szCs w:val="28"/>
                <w:lang w:eastAsia="zh-Hans"/>
              </w:rPr>
              <w:t>分论坛三</w:t>
            </w:r>
          </w:p>
          <w:p>
            <w:pPr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eastAsia="zh-Hans"/>
              </w:rPr>
              <w:t>主题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  <w:t>：智慧教学与教师智慧</w:t>
            </w:r>
          </w:p>
          <w:p>
            <w:pPr>
              <w:spacing w:line="560" w:lineRule="exact"/>
              <w:jc w:val="center"/>
              <w:rPr>
                <w:rFonts w:hint="eastAsia" w:ascii="Times New Roman Bold" w:hAnsi="Times New Roman Bold" w:eastAsia="方正仿宋_GBK" w:cs="Times New Roman Bold"/>
                <w:b/>
                <w:bCs/>
                <w:sz w:val="28"/>
                <w:szCs w:val="28"/>
                <w:lang w:eastAsia="zh-Hans"/>
              </w:rPr>
            </w:pPr>
            <w:r>
              <w:rPr>
                <w:rFonts w:ascii="Times New Roman Bold" w:hAnsi="Times New Roman Bold" w:eastAsia="方正仿宋_GBK" w:cs="Times New Roman Bold"/>
                <w:b/>
                <w:bCs/>
                <w:sz w:val="28"/>
                <w:szCs w:val="28"/>
                <w:lang w:eastAsia="zh-Hans"/>
              </w:rPr>
              <w:t>Breakout Session 3</w:t>
            </w:r>
          </w:p>
          <w:p>
            <w:pPr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  <w:t>Theme: Smart Teaching and Teacher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  <w:t>Wi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sdom</w:t>
            </w:r>
          </w:p>
        </w:tc>
        <w:tc>
          <w:tcPr>
            <w:tcW w:w="2065" w:type="dxa"/>
          </w:tcPr>
          <w:p>
            <w:pPr>
              <w:spacing w:line="560" w:lineRule="exact"/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85" w:type="dxa"/>
            <w:vAlign w:val="center"/>
          </w:tcPr>
          <w:p>
            <w:pPr>
              <w:spacing w:line="560" w:lineRule="exact"/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  <w:t>16:30-1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6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eastAsia="zh-Hans"/>
              </w:rPr>
              <w:t>: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  <w:t>50</w:t>
            </w:r>
          </w:p>
        </w:tc>
        <w:tc>
          <w:tcPr>
            <w:tcW w:w="4872" w:type="dxa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茶歇</w:t>
            </w:r>
          </w:p>
          <w:p>
            <w:pPr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Tea/Coffee Break</w:t>
            </w:r>
          </w:p>
        </w:tc>
        <w:tc>
          <w:tcPr>
            <w:tcW w:w="2065" w:type="dxa"/>
          </w:tcPr>
          <w:p>
            <w:pPr>
              <w:spacing w:line="560" w:lineRule="exact"/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08" w:hRule="atLeast"/>
        </w:trPr>
        <w:tc>
          <w:tcPr>
            <w:tcW w:w="1585" w:type="dxa"/>
            <w:vAlign w:val="center"/>
          </w:tcPr>
          <w:p>
            <w:pPr>
              <w:spacing w:line="560" w:lineRule="exac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16: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50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-17:30</w:t>
            </w:r>
          </w:p>
        </w:tc>
        <w:tc>
          <w:tcPr>
            <w:tcW w:w="4872" w:type="dxa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闭幕式</w:t>
            </w:r>
          </w:p>
          <w:p>
            <w:pPr>
              <w:spacing w:line="56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Closing Ceremony</w:t>
            </w:r>
          </w:p>
        </w:tc>
        <w:tc>
          <w:tcPr>
            <w:tcW w:w="2065" w:type="dxa"/>
          </w:tcPr>
          <w:p>
            <w:pPr>
              <w:spacing w:line="560" w:lineRule="exact"/>
              <w:rPr>
                <w:rFonts w:ascii="Times New Roman" w:hAnsi="Times New Roman" w:eastAsia="方正仿宋_GBK" w:cs="Times New Roman"/>
                <w:sz w:val="28"/>
                <w:szCs w:val="28"/>
                <w:lang w:eastAsia="zh-Hans"/>
              </w:rPr>
            </w:pPr>
          </w:p>
        </w:tc>
      </w:tr>
    </w:tbl>
    <w:p>
      <w:pPr>
        <w:spacing w:line="560" w:lineRule="exact"/>
        <w:ind w:firstLine="560" w:firstLineChars="200"/>
        <w:rPr>
          <w:rFonts w:ascii="Times New Roman" w:hAnsi="Times New Roman" w:eastAsia="方正仿宋_GBK" w:cs="Times New Roman"/>
          <w:sz w:val="28"/>
          <w:szCs w:val="28"/>
          <w:lang w:eastAsia="zh-Hans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Arial">
    <w:panose1 w:val="020B0604020202020204"/>
    <w:charset w:val="00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Courier New">
    <w:panose1 w:val="02070309020205020404"/>
    <w:charset w:val="00"/>
    <w:family w:val="modern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苹方-简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方正仿宋_GBK">
    <w:panose1 w:val="02000000000000000000"/>
    <w:charset w:val="86"/>
    <w:family w:val="script"/>
    <w:pitch w:val="default"/>
    <w:sig w:usb0="00000000" w:usb1="00000000" w:usb2="00000000" w:usb3="00000000" w:csb0="00160000" w:csb1="00000000"/>
  </w:font>
  <w:font w:name="方正小标宋_GBK">
    <w:altName w:val="汉仪书宋二KW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Times New Roman Bold">
    <w:panose1 w:val="02020603050405020304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28BB697"/>
    <w:multiLevelType w:val="singleLevel"/>
    <w:tmpl w:val="628BB697"/>
    <w:lvl w:ilvl="0" w:tentative="0">
      <w:start w:val="1"/>
      <w:numFmt w:val="chineseCounting"/>
      <w:suff w:val="nothing"/>
      <w:lvlText w:val="%1、"/>
      <w:lvlJc w:val="left"/>
    </w:lvl>
  </w:abstractNum>
  <w:abstractNum w:abstractNumId="1">
    <w:nsid w:val="7433F0B5"/>
    <w:multiLevelType w:val="singleLevel"/>
    <w:tmpl w:val="7433F0B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UyODczZDZiYTkzNmRmZTI5ZDE2MmY5Y2ZiNjJmZDQifQ=="/>
  </w:docVars>
  <w:rsids>
    <w:rsidRoot w:val="004A224B"/>
    <w:rsid w:val="00007B17"/>
    <w:rsid w:val="00036C6F"/>
    <w:rsid w:val="0005489A"/>
    <w:rsid w:val="00076030"/>
    <w:rsid w:val="00094218"/>
    <w:rsid w:val="000A3887"/>
    <w:rsid w:val="000A7509"/>
    <w:rsid w:val="000D2081"/>
    <w:rsid w:val="000D424B"/>
    <w:rsid w:val="000D7B78"/>
    <w:rsid w:val="000E74E9"/>
    <w:rsid w:val="001046A1"/>
    <w:rsid w:val="0010704E"/>
    <w:rsid w:val="0012066B"/>
    <w:rsid w:val="001324E0"/>
    <w:rsid w:val="00146653"/>
    <w:rsid w:val="001742B0"/>
    <w:rsid w:val="0018422E"/>
    <w:rsid w:val="00186E9F"/>
    <w:rsid w:val="00196657"/>
    <w:rsid w:val="001A7DE8"/>
    <w:rsid w:val="001E2E40"/>
    <w:rsid w:val="001E4C8A"/>
    <w:rsid w:val="002318D1"/>
    <w:rsid w:val="00251E81"/>
    <w:rsid w:val="00253B23"/>
    <w:rsid w:val="00264D34"/>
    <w:rsid w:val="00275C9E"/>
    <w:rsid w:val="00280D27"/>
    <w:rsid w:val="00284A24"/>
    <w:rsid w:val="00295D46"/>
    <w:rsid w:val="003040E7"/>
    <w:rsid w:val="00327D7E"/>
    <w:rsid w:val="0033150C"/>
    <w:rsid w:val="00332279"/>
    <w:rsid w:val="003437AF"/>
    <w:rsid w:val="00346AE1"/>
    <w:rsid w:val="00360CBD"/>
    <w:rsid w:val="003C1845"/>
    <w:rsid w:val="003C4992"/>
    <w:rsid w:val="003E2616"/>
    <w:rsid w:val="004027F1"/>
    <w:rsid w:val="00406D3F"/>
    <w:rsid w:val="004147C7"/>
    <w:rsid w:val="00432A89"/>
    <w:rsid w:val="004573D5"/>
    <w:rsid w:val="004A224B"/>
    <w:rsid w:val="004A4B42"/>
    <w:rsid w:val="004D5946"/>
    <w:rsid w:val="00503645"/>
    <w:rsid w:val="00514C55"/>
    <w:rsid w:val="00562DE9"/>
    <w:rsid w:val="00581CEE"/>
    <w:rsid w:val="005A2718"/>
    <w:rsid w:val="006359EC"/>
    <w:rsid w:val="006519DE"/>
    <w:rsid w:val="00660188"/>
    <w:rsid w:val="00683E20"/>
    <w:rsid w:val="006903A0"/>
    <w:rsid w:val="006B491E"/>
    <w:rsid w:val="006C03FD"/>
    <w:rsid w:val="006C0B2A"/>
    <w:rsid w:val="006C1230"/>
    <w:rsid w:val="006C282C"/>
    <w:rsid w:val="006D1515"/>
    <w:rsid w:val="006E36BE"/>
    <w:rsid w:val="00710ED7"/>
    <w:rsid w:val="00715E37"/>
    <w:rsid w:val="007265C2"/>
    <w:rsid w:val="007467C0"/>
    <w:rsid w:val="00782440"/>
    <w:rsid w:val="00794FDC"/>
    <w:rsid w:val="007A57A5"/>
    <w:rsid w:val="007B50B7"/>
    <w:rsid w:val="007C06AC"/>
    <w:rsid w:val="007E5566"/>
    <w:rsid w:val="008046B3"/>
    <w:rsid w:val="00804977"/>
    <w:rsid w:val="0080720C"/>
    <w:rsid w:val="00856E4B"/>
    <w:rsid w:val="0087391B"/>
    <w:rsid w:val="00877ACA"/>
    <w:rsid w:val="008A3094"/>
    <w:rsid w:val="008B27C6"/>
    <w:rsid w:val="008F775C"/>
    <w:rsid w:val="00937D83"/>
    <w:rsid w:val="00952C14"/>
    <w:rsid w:val="00972338"/>
    <w:rsid w:val="009A2E01"/>
    <w:rsid w:val="00AA3383"/>
    <w:rsid w:val="00AC6195"/>
    <w:rsid w:val="00AD675A"/>
    <w:rsid w:val="00B036BE"/>
    <w:rsid w:val="00B05CE5"/>
    <w:rsid w:val="00B17167"/>
    <w:rsid w:val="00B6527C"/>
    <w:rsid w:val="00B732B8"/>
    <w:rsid w:val="00BC1631"/>
    <w:rsid w:val="00BC3AF3"/>
    <w:rsid w:val="00C453FA"/>
    <w:rsid w:val="00C735CC"/>
    <w:rsid w:val="00C94CF6"/>
    <w:rsid w:val="00CE53B7"/>
    <w:rsid w:val="00D2497A"/>
    <w:rsid w:val="00D76799"/>
    <w:rsid w:val="00D879E0"/>
    <w:rsid w:val="00DF2DCF"/>
    <w:rsid w:val="00DF41E8"/>
    <w:rsid w:val="00E16A2D"/>
    <w:rsid w:val="00E216BD"/>
    <w:rsid w:val="00E3646F"/>
    <w:rsid w:val="00E61681"/>
    <w:rsid w:val="00E761A4"/>
    <w:rsid w:val="00EB6DDD"/>
    <w:rsid w:val="00F33C8D"/>
    <w:rsid w:val="00F4772D"/>
    <w:rsid w:val="00F65BD7"/>
    <w:rsid w:val="00F728D0"/>
    <w:rsid w:val="00FB4A63"/>
    <w:rsid w:val="00FD478E"/>
    <w:rsid w:val="00FF29DB"/>
    <w:rsid w:val="00FF6250"/>
    <w:rsid w:val="12373E26"/>
    <w:rsid w:val="1F7A720E"/>
    <w:rsid w:val="2FEE16BE"/>
    <w:rsid w:val="339F8045"/>
    <w:rsid w:val="37FD10E5"/>
    <w:rsid w:val="3EE76C1A"/>
    <w:rsid w:val="3F7FD54F"/>
    <w:rsid w:val="4D7E82FA"/>
    <w:rsid w:val="56F0C90C"/>
    <w:rsid w:val="57FFDF5F"/>
    <w:rsid w:val="6DF7BF74"/>
    <w:rsid w:val="7BFE12C1"/>
    <w:rsid w:val="7E2784FE"/>
    <w:rsid w:val="7FBD8DC8"/>
    <w:rsid w:val="7FBF1AA9"/>
    <w:rsid w:val="7FBF52ED"/>
    <w:rsid w:val="7FCCACFA"/>
    <w:rsid w:val="7FE75BA0"/>
    <w:rsid w:val="7FF786AF"/>
    <w:rsid w:val="7FFD0E13"/>
    <w:rsid w:val="9F7FCDBE"/>
    <w:rsid w:val="AE6F6293"/>
    <w:rsid w:val="AEFF8E04"/>
    <w:rsid w:val="CEFE05FF"/>
    <w:rsid w:val="D3BE7B25"/>
    <w:rsid w:val="DFBFD13B"/>
    <w:rsid w:val="DFFD451A"/>
    <w:rsid w:val="E5F71D1F"/>
    <w:rsid w:val="EE37878E"/>
    <w:rsid w:val="F3EDAF7F"/>
    <w:rsid w:val="FA8E0342"/>
    <w:rsid w:val="FBFFB750"/>
    <w:rsid w:val="FEFFA19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2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unhideWhenUsed/>
    <w:qFormat/>
    <w:uiPriority w:val="99"/>
    <w:pPr>
      <w:jc w:val="left"/>
    </w:pPr>
  </w:style>
  <w:style w:type="paragraph" w:styleId="6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字符"/>
    <w:basedOn w:val="3"/>
    <w:link w:val="7"/>
    <w:qFormat/>
    <w:uiPriority w:val="99"/>
    <w:rPr>
      <w:sz w:val="18"/>
      <w:szCs w:val="18"/>
    </w:rPr>
  </w:style>
  <w:style w:type="character" w:customStyle="1" w:styleId="10">
    <w:name w:val="页脚字符"/>
    <w:basedOn w:val="3"/>
    <w:link w:val="6"/>
    <w:qFormat/>
    <w:uiPriority w:val="99"/>
    <w:rPr>
      <w:sz w:val="18"/>
      <w:szCs w:val="18"/>
    </w:rPr>
  </w:style>
  <w:style w:type="paragraph" w:customStyle="1" w:styleId="11">
    <w:name w:val="列出段落1"/>
    <w:basedOn w:val="1"/>
    <w:qFormat/>
    <w:uiPriority w:val="34"/>
    <w:pPr>
      <w:ind w:firstLine="420" w:firstLineChars="200"/>
    </w:pPr>
  </w:style>
  <w:style w:type="character" w:customStyle="1" w:styleId="12">
    <w:name w:val="标题 2字符"/>
    <w:basedOn w:val="3"/>
    <w:link w:val="2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328</Words>
  <Characters>1870</Characters>
  <Lines>15</Lines>
  <Paragraphs>4</Paragraphs>
  <TotalTime>22</TotalTime>
  <ScaleCrop>false</ScaleCrop>
  <LinksUpToDate>false</LinksUpToDate>
  <CharactersWithSpaces>2194</CharactersWithSpaces>
  <Application>WPS Office_4.2.2.6880_F1E327BC-269C-435d-A152-05C5408002CA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2022-04-22T09:45:00Z</dcterms:created>
  <dc:creator>iko</dc:creator>
  <cp:lastModifiedBy>橘子红了Ju</cp:lastModifiedBy>
  <cp:lastPrinted>2022-06-07T18:14:00Z</cp:lastPrinted>
  <dcterms:modified xsi:type="dcterms:W3CDTF">2022-08-10T08:20:04Z</dcterms:modified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1033-4.2.2.6880</vt:lpwstr>
  </property>
  <property fmtid="{D5CDD505-2E9C-101B-9397-08002B2CF9AE}" pid="3" name="ICV">
    <vt:lpwstr>89C803CDF25A404EB4F9F262A1D13FD3</vt:lpwstr>
  </property>
</Properties>
</file>