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32"/>
          <w:szCs w:val="32"/>
        </w:rPr>
      </w:pPr>
      <w:r>
        <w:rPr>
          <w:rFonts w:hint="eastAsia"/>
          <w:b/>
          <w:bCs/>
          <w:sz w:val="32"/>
          <w:szCs w:val="32"/>
        </w:rPr>
        <w:t xml:space="preserve">2024 BeSeTo Conference </w:t>
      </w:r>
      <w:r>
        <w:rPr>
          <w:b/>
          <w:bCs/>
          <w:sz w:val="32"/>
          <w:szCs w:val="32"/>
        </w:rPr>
        <w:t>Concept Note</w:t>
      </w:r>
    </w:p>
    <w:p>
      <w:pPr>
        <w:rPr>
          <w:b/>
          <w:bCs/>
        </w:rPr>
      </w:pPr>
    </w:p>
    <w:p>
      <w:pPr>
        <w:rPr>
          <w:b/>
          <w:bCs/>
        </w:rPr>
      </w:pPr>
      <w:r>
        <w:rPr>
          <w:b/>
          <w:bCs/>
        </w:rPr>
        <w:t xml:space="preserve">Background </w:t>
      </w:r>
    </w:p>
    <w:p>
      <w:r>
        <w:t>Education for Sustainable Development (ESD) plays a crucial role in equipping learners with the knowledge, skills, and values necessary to address pressing global challenges, such as climate change, biodiversity loss, resource depletion, and inequality. ESD empowers individuals to make informed decisions and take action to create a more sustainable society.</w:t>
      </w:r>
    </w:p>
    <w:p/>
    <w:p>
      <w:r>
        <w:t>Digital technologies are instrumental in enhancing education for sustainable development. They facilitate access to a wealth of information and resources, enabling learners to deepen their understanding of sustainability issues and explore innovative solutions. Digital platforms also provide opportunities for collaborative learning and sharing best practices, fostering a culture of sustainability among learners of all ages.</w:t>
      </w:r>
    </w:p>
    <w:p/>
    <w:p>
      <w:r>
        <w:t>During the COVID-19 pandemic, digital technologies proved invaluable in ensuring the continuity of education for sustainable development. Online platforms enabled educators to deliver lessons remotely, reaching a wider audience and promoting inclusivity in education.</w:t>
      </w:r>
    </w:p>
    <w:p/>
    <w:p>
      <w:r>
        <w:t>Furthermore, digital technologies support the collection and analysis of data related to sustainability, providing valuable insights for policymakers and educators. By harnessing the power of digital technologies, education for sustainable development can be made more engaging, interactive, and impactful, ultimately empowering learners to become agents of positive change in their communities and beyond.</w:t>
      </w:r>
    </w:p>
    <w:p/>
    <w:p>
      <w:r>
        <w:t xml:space="preserve">International exchange and cooperation </w:t>
      </w:r>
      <w:r>
        <w:rPr>
          <w:rFonts w:hint="eastAsia"/>
        </w:rPr>
        <w:t>among</w:t>
      </w:r>
      <w:r>
        <w:t xml:space="preserve"> </w:t>
      </w:r>
      <w:r>
        <w:rPr>
          <w:rFonts w:hint="eastAsia"/>
        </w:rPr>
        <w:t>Korea</w:t>
      </w:r>
      <w:r>
        <w:t>, Japan</w:t>
      </w:r>
      <w:r>
        <w:rPr>
          <w:rFonts w:hint="eastAsia"/>
        </w:rPr>
        <w:t xml:space="preserve"> </w:t>
      </w:r>
      <w:r>
        <w:t xml:space="preserve">and China are considered as an important approach to promote the development of teacher education and the realization of the SDG 4 in the </w:t>
      </w:r>
      <w:r>
        <w:rPr>
          <w:rFonts w:hint="eastAsia"/>
        </w:rPr>
        <w:t>three</w:t>
      </w:r>
      <w:r>
        <w:t xml:space="preserve"> countries and East Asia beyond. How do policy frameworks and governance structures in China, Korea, and Japan support education for sustainable development? What innovative teaching methods and digital tools are being used in the schools and classrooms in three countries to enhance sustainability? How do social and cultural influences shape the approach to education for sustainable development in China, Korea, and Japan? What are the challenges when promoting education for sustainable development in different contexts? These questions guide the leading teacher education institutions in Korea, Japan and China to initiate the </w:t>
      </w:r>
      <w:r>
        <w:rPr>
          <w:rFonts w:hint="eastAsia"/>
        </w:rPr>
        <w:t>2024 BeSeTo</w:t>
      </w:r>
      <w:r>
        <w:t xml:space="preserve"> Conference.</w:t>
      </w:r>
    </w:p>
    <w:p/>
    <w:p>
      <w:pPr>
        <w:pStyle w:val="11"/>
        <w:ind w:firstLine="0" w:firstLineChars="0"/>
      </w:pPr>
      <w:r>
        <w:rPr>
          <w:b/>
          <w:bCs/>
        </w:rPr>
        <w:t>Theme and sub-themes</w:t>
      </w:r>
      <w:r>
        <w:t xml:space="preserve"> </w:t>
      </w:r>
    </w:p>
    <w:p>
      <w:pPr>
        <w:rPr>
          <w:rFonts w:asciiTheme="majorHAnsi" w:hAnsiTheme="majorHAnsi" w:cstheme="majorHAnsi"/>
          <w:b/>
          <w:bCs/>
          <w:color w:val="0000FF"/>
          <w:kern w:val="0"/>
        </w:rPr>
      </w:pPr>
      <w:r>
        <w:t>The Conference is themed as “</w:t>
      </w:r>
      <w:r>
        <w:rPr>
          <w:rFonts w:hint="eastAsia"/>
          <w:b/>
          <w:bCs/>
        </w:rPr>
        <w:t>Education for Sustainable Development in the Digital Age</w:t>
      </w:r>
      <w:r>
        <w:t>”. Scholars from Waseda University</w:t>
      </w:r>
      <w:r>
        <w:rPr>
          <w:rFonts w:hint="eastAsia"/>
        </w:rPr>
        <w:t xml:space="preserve">, </w:t>
      </w:r>
      <w:r>
        <w:t>Korea University and Beijing Normal University will be invited to discuss the</w:t>
      </w:r>
      <w:r>
        <w:rPr>
          <w:color w:val="0000FF"/>
        </w:rPr>
        <w:t xml:space="preserve"> </w:t>
      </w:r>
      <w:r>
        <w:t>policy, practice, and cooperation in the field of education for sustainable development with a focus on the challenges and opportunities brought by digital technologies</w:t>
      </w:r>
      <w:r>
        <w:rPr>
          <w:color w:val="0000FF"/>
        </w:rPr>
        <w:t xml:space="preserve">. </w:t>
      </w:r>
    </w:p>
    <w:p>
      <w:r>
        <w:t xml:space="preserve">Specifically, three sub-themes will be addressed through panel discussions: </w:t>
      </w:r>
    </w:p>
    <w:p>
      <w:pPr>
        <w:pStyle w:val="13"/>
        <w:numPr>
          <w:ilvl w:val="0"/>
          <w:numId w:val="1"/>
        </w:numPr>
        <w:ind w:firstLineChars="0"/>
      </w:pPr>
      <w:r>
        <w:rPr>
          <w:rFonts w:ascii="Times New Roman" w:hAnsi="Times New Roman" w:eastAsia="黑体"/>
          <w:bCs/>
        </w:rPr>
        <w:t xml:space="preserve">Sub-theme 1: </w:t>
      </w:r>
      <w:r>
        <w:t xml:space="preserve">Policy and Governance for Digital Education and Sustainable Development </w:t>
      </w:r>
    </w:p>
    <w:p>
      <w:pPr>
        <w:pStyle w:val="13"/>
        <w:numPr>
          <w:ilvl w:val="0"/>
          <w:numId w:val="1"/>
        </w:numPr>
        <w:ind w:firstLineChars="0"/>
      </w:pPr>
      <w:r>
        <w:rPr>
          <w:rFonts w:ascii="Times New Roman" w:hAnsi="Times New Roman" w:eastAsia="黑体"/>
          <w:bCs/>
        </w:rPr>
        <w:t xml:space="preserve">Sub-theme 2: </w:t>
      </w:r>
      <w:r>
        <w:t xml:space="preserve">Innovations in Digital Pedagogy for Sustainable Development </w:t>
      </w:r>
    </w:p>
    <w:p>
      <w:pPr>
        <w:pStyle w:val="13"/>
        <w:numPr>
          <w:ilvl w:val="0"/>
          <w:numId w:val="1"/>
        </w:numPr>
        <w:ind w:firstLineChars="0"/>
      </w:pPr>
      <w:r>
        <w:rPr>
          <w:rFonts w:ascii="Times New Roman" w:hAnsi="Times New Roman" w:eastAsia="黑体"/>
          <w:bCs/>
        </w:rPr>
        <w:t xml:space="preserve">Sub-theme 3: </w:t>
      </w:r>
      <w:r>
        <w:t xml:space="preserve">Cross-cultural Perspectives on Digital Education for Sustainable Development </w:t>
      </w:r>
    </w:p>
    <w:p/>
    <w:p>
      <w:pPr>
        <w:pStyle w:val="11"/>
        <w:ind w:firstLine="0" w:firstLineChars="0"/>
        <w:rPr>
          <w:b/>
          <w:bCs/>
        </w:rPr>
      </w:pPr>
      <w:r>
        <w:rPr>
          <w:b/>
          <w:bCs/>
        </w:rPr>
        <w:t>Aim</w:t>
      </w:r>
      <w:r>
        <w:rPr>
          <w:rFonts w:hint="eastAsia"/>
          <w:b/>
          <w:bCs/>
        </w:rPr>
        <w:t>s</w:t>
      </w:r>
    </w:p>
    <w:p>
      <w:r>
        <w:rPr>
          <w:rFonts w:hint="eastAsia"/>
        </w:rPr>
        <w:t>2024 BeSeTo Conference</w:t>
      </w:r>
      <w:r>
        <w:t> aims to: </w:t>
      </w:r>
    </w:p>
    <w:p>
      <w:pPr>
        <w:pStyle w:val="13"/>
        <w:numPr>
          <w:ilvl w:val="0"/>
          <w:numId w:val="2"/>
        </w:numPr>
        <w:ind w:firstLineChars="0"/>
      </w:pPr>
      <w:r>
        <w:t xml:space="preserve">Bring new thoughts based on experience and research </w:t>
      </w:r>
    </w:p>
    <w:p>
      <w:pPr>
        <w:pStyle w:val="13"/>
        <w:numPr>
          <w:ilvl w:val="0"/>
          <w:numId w:val="2"/>
        </w:numPr>
        <w:ind w:firstLineChars="0"/>
      </w:pPr>
      <w:r>
        <w:t>Explore the mechanisms of international exchange and cooperation</w:t>
      </w:r>
      <w:r>
        <w:rPr>
          <w:rFonts w:hint="eastAsia"/>
        </w:rPr>
        <w:t xml:space="preserve"> </w:t>
      </w:r>
      <w:r>
        <w:t>after the pandemic era</w:t>
      </w:r>
    </w:p>
    <w:p>
      <w:pPr>
        <w:pStyle w:val="13"/>
        <w:numPr>
          <w:ilvl w:val="0"/>
          <w:numId w:val="2"/>
        </w:numPr>
        <w:ind w:firstLineChars="0"/>
      </w:pPr>
      <w:r>
        <w:t>Share feasible solutions to universal teacher education problems in East Asia</w:t>
      </w:r>
    </w:p>
    <w:p>
      <w:pPr>
        <w:pStyle w:val="13"/>
        <w:numPr>
          <w:ilvl w:val="0"/>
          <w:numId w:val="2"/>
        </w:numPr>
        <w:ind w:firstLineChars="0"/>
      </w:pPr>
      <w:r>
        <w:t xml:space="preserve">Build up </w:t>
      </w:r>
      <w:r>
        <w:rPr>
          <w:rFonts w:hint="eastAsia"/>
        </w:rPr>
        <w:t>network</w:t>
      </w:r>
      <w:r>
        <w:t xml:space="preserve"> for more collaboration </w:t>
      </w:r>
    </w:p>
    <w:p/>
    <w:p>
      <w:pPr>
        <w:pStyle w:val="11"/>
        <w:ind w:firstLine="0" w:firstLineChars="0"/>
        <w:rPr>
          <w:b/>
          <w:bCs/>
        </w:rPr>
      </w:pPr>
      <w:r>
        <w:rPr>
          <w:b/>
          <w:bCs/>
        </w:rPr>
        <w:t>Organization</w:t>
      </w:r>
    </w:p>
    <w:p>
      <w:r>
        <w:t>Organized by:</w:t>
      </w:r>
    </w:p>
    <w:p>
      <w:r>
        <w:t>Beijing Normal University (BNU)</w:t>
      </w:r>
    </w:p>
    <w:p/>
    <w:p>
      <w:r>
        <w:t>Co-hosted by:</w:t>
      </w:r>
    </w:p>
    <w:p>
      <w:pPr>
        <w:pStyle w:val="13"/>
        <w:numPr>
          <w:ilvl w:val="0"/>
          <w:numId w:val="3"/>
        </w:numPr>
        <w:ind w:firstLineChars="0"/>
      </w:pPr>
      <w:r>
        <w:rPr>
          <w:rFonts w:hint="eastAsia"/>
        </w:rPr>
        <w:t>Waseda</w:t>
      </w:r>
      <w:r>
        <w:t xml:space="preserve"> University(</w:t>
      </w:r>
      <w:r>
        <w:rPr>
          <w:rFonts w:hint="eastAsia"/>
        </w:rPr>
        <w:t>WU</w:t>
      </w:r>
      <w:r>
        <w:t xml:space="preserve">) </w:t>
      </w:r>
    </w:p>
    <w:p>
      <w:pPr>
        <w:pStyle w:val="13"/>
        <w:numPr>
          <w:ilvl w:val="0"/>
          <w:numId w:val="3"/>
        </w:numPr>
        <w:ind w:firstLineChars="0"/>
      </w:pPr>
      <w:r>
        <w:rPr>
          <w:rFonts w:hint="eastAsia"/>
        </w:rPr>
        <w:t>Korea University</w:t>
      </w:r>
      <w:r>
        <w:t xml:space="preserve"> (</w:t>
      </w:r>
      <w:r>
        <w:rPr>
          <w:rFonts w:hint="eastAsia"/>
        </w:rPr>
        <w:t>KU</w:t>
      </w:r>
      <w:r>
        <w:t xml:space="preserve">) </w:t>
      </w:r>
    </w:p>
    <w:p>
      <w:pPr>
        <w:pStyle w:val="13"/>
        <w:ind w:firstLine="480"/>
      </w:pPr>
    </w:p>
    <w:p>
      <w:pPr>
        <w:pStyle w:val="11"/>
        <w:ind w:firstLine="0" w:firstLineChars="0"/>
      </w:pPr>
      <w:r>
        <w:rPr>
          <w:b/>
          <w:bCs/>
        </w:rPr>
        <w:t>Date and Time</w:t>
      </w:r>
      <w:r>
        <w:t xml:space="preserve"> </w:t>
      </w:r>
    </w:p>
    <w:p>
      <w:r>
        <w:t xml:space="preserve">Date: </w:t>
      </w:r>
      <w:r>
        <w:rPr>
          <w:rFonts w:hint="eastAsia"/>
          <w:lang w:val="en-US" w:eastAsia="zh-CN"/>
        </w:rPr>
        <w:t>9</w:t>
      </w:r>
      <w:r>
        <w:rPr>
          <w:rFonts w:hint="eastAsia"/>
        </w:rPr>
        <w:t>-1</w:t>
      </w:r>
      <w:r>
        <w:rPr>
          <w:rFonts w:hint="eastAsia"/>
          <w:lang w:val="en-US" w:eastAsia="zh-CN"/>
        </w:rPr>
        <w:t>2</w:t>
      </w:r>
      <w:bookmarkStart w:id="0" w:name="_GoBack"/>
      <w:bookmarkEnd w:id="0"/>
      <w:r>
        <w:rPr>
          <w:rFonts w:hint="eastAsia"/>
        </w:rPr>
        <w:t xml:space="preserve"> October</w:t>
      </w:r>
      <w:r>
        <w:t>, 202</w:t>
      </w:r>
      <w:r>
        <w:rPr>
          <w:rFonts w:hint="eastAsia"/>
        </w:rPr>
        <w:t>4</w:t>
      </w:r>
    </w:p>
    <w:p/>
    <w:p>
      <w:pPr>
        <w:rPr>
          <w:rFonts w:hint="eastAsia" w:ascii="Times New Roman Regular" w:hAnsi="Times New Roman Regular" w:eastAsia="仿宋" w:cs="Times New Roman Regular"/>
          <w:b/>
          <w:bCs/>
          <w:color w:val="000000" w:themeColor="text1"/>
          <w:kern w:val="2"/>
          <w:sz w:val="24"/>
          <w:szCs w:val="24"/>
          <w:lang w:val="en-US" w:eastAsia="zh-CN" w:bidi="ar-SA"/>
          <w14:textFill>
            <w14:solidFill>
              <w14:schemeClr w14:val="tx1"/>
            </w14:solidFill>
          </w14:textFill>
        </w:rPr>
      </w:pPr>
      <w:r>
        <w:rPr>
          <w:rFonts w:hint="eastAsia" w:ascii="Times New Roman Regular" w:hAnsi="Times New Roman Regular" w:eastAsia="仿宋" w:cs="Times New Roman Regular"/>
          <w:b/>
          <w:bCs/>
          <w:color w:val="000000" w:themeColor="text1"/>
          <w:kern w:val="2"/>
          <w:sz w:val="24"/>
          <w:szCs w:val="24"/>
          <w:lang w:val="en-US" w:eastAsia="zh-CN" w:bidi="ar-SA"/>
          <w14:textFill>
            <w14:solidFill>
              <w14:schemeClr w14:val="tx1"/>
            </w14:solidFill>
          </w14:textFill>
        </w:rPr>
        <w:t>Venue</w:t>
      </w:r>
    </w:p>
    <w:p>
      <w:pPr>
        <w:rPr>
          <w:rFonts w:hint="eastAsia"/>
          <w:lang w:val="en-US" w:eastAsia="zh-CN"/>
        </w:rPr>
      </w:pPr>
      <w:r>
        <w:rPr>
          <w:rFonts w:hint="eastAsia"/>
          <w:lang w:val="en-US" w:eastAsia="zh-CN"/>
        </w:rPr>
        <w:t>Beijing Normal University</w:t>
      </w:r>
    </w:p>
    <w:p>
      <w:pPr>
        <w:rPr>
          <w:rFonts w:hint="default"/>
          <w:lang w:val="en-US" w:eastAsia="zh-CN"/>
        </w:rPr>
      </w:pPr>
    </w:p>
    <w:p>
      <w:pPr>
        <w:pStyle w:val="11"/>
        <w:ind w:firstLine="0" w:firstLineChars="0"/>
        <w:rPr>
          <w:b/>
          <w:bCs/>
        </w:rPr>
      </w:pPr>
      <w:r>
        <w:rPr>
          <w:b/>
          <w:bCs/>
        </w:rPr>
        <w:t>Language</w:t>
      </w:r>
    </w:p>
    <w:p>
      <w:r>
        <w:t xml:space="preserve">The conference working language is English. </w:t>
      </w:r>
    </w:p>
    <w:p>
      <w:pPr>
        <w:pStyle w:val="11"/>
        <w:ind w:firstLine="0" w:firstLineChars="0"/>
      </w:pPr>
    </w:p>
    <w:p>
      <w:pPr>
        <w:pStyle w:val="11"/>
        <w:ind w:firstLine="0" w:firstLineChars="0"/>
        <w:rPr>
          <w:b/>
          <w:bCs/>
        </w:rPr>
      </w:pPr>
      <w:r>
        <w:rPr>
          <w:rFonts w:hint="eastAsia"/>
          <w:b/>
          <w:bCs/>
        </w:rPr>
        <w:t>P</w:t>
      </w:r>
      <w:r>
        <w:rPr>
          <w:b/>
          <w:bCs/>
        </w:rPr>
        <w:t>articipants</w:t>
      </w:r>
    </w:p>
    <w:p>
      <w:r>
        <w:t xml:space="preserve">Around </w:t>
      </w:r>
      <w:r>
        <w:rPr>
          <w:rFonts w:hint="eastAsia"/>
        </w:rPr>
        <w:t>20</w:t>
      </w:r>
      <w:r>
        <w:t xml:space="preserve"> scholars and students from Waseda University</w:t>
      </w:r>
      <w:r>
        <w:rPr>
          <w:rFonts w:hint="eastAsia"/>
        </w:rPr>
        <w:t xml:space="preserve">, </w:t>
      </w:r>
      <w:r>
        <w:t xml:space="preserve">Korea University and Beijing Normal University. </w:t>
      </w:r>
    </w:p>
    <w:p>
      <w:pPr>
        <w:pStyle w:val="11"/>
        <w:ind w:firstLine="0" w:firstLineChars="0"/>
      </w:pPr>
    </w:p>
    <w:p>
      <w:pPr>
        <w:pStyle w:val="11"/>
        <w:ind w:firstLine="0" w:firstLineChars="0"/>
        <w:rPr>
          <w:b/>
          <w:bCs/>
        </w:rPr>
      </w:pPr>
      <w:r>
        <w:rPr>
          <w:b/>
          <w:bCs/>
        </w:rPr>
        <w:t>Call for papers</w:t>
      </w:r>
    </w:p>
    <w:p>
      <w:pPr>
        <w:pStyle w:val="11"/>
        <w:ind w:firstLine="0" w:firstLineChars="0"/>
        <w:rPr>
          <w:rFonts w:hint="eastAsia"/>
          <w:color w:val="FF0000"/>
        </w:rPr>
      </w:pPr>
      <w:r>
        <w:t xml:space="preserve">All abstracts related to the theme and sub-themes of this </w:t>
      </w:r>
      <w:r>
        <w:rPr>
          <w:rFonts w:hint="eastAsia"/>
          <w:lang w:val="en-US" w:eastAsia="zh-CN"/>
        </w:rPr>
        <w:t>c</w:t>
      </w:r>
      <w:r>
        <w:t xml:space="preserve">onference will be warmly welcomed. The </w:t>
      </w:r>
      <w:r>
        <w:rPr>
          <w:rFonts w:hint="eastAsia"/>
        </w:rPr>
        <w:t>3</w:t>
      </w:r>
      <w:r>
        <w:t xml:space="preserve"> universities</w:t>
      </w:r>
      <w:r>
        <w:rPr>
          <w:rFonts w:hint="eastAsia"/>
        </w:rPr>
        <w:t xml:space="preserve"> </w:t>
      </w:r>
      <w:r>
        <w:t xml:space="preserve">call for papers from its faculty members and graduate students and select qualified papers to present. </w:t>
      </w:r>
      <w:r>
        <w:rPr>
          <w:rFonts w:hint="eastAsia"/>
        </w:rPr>
        <w:t>4</w:t>
      </w:r>
      <w:r>
        <w:t xml:space="preserve"> participants (2 faculty members and 2 graduate students) from each university will be recommended to BNU no later than </w:t>
      </w:r>
      <w:r>
        <w:rPr>
          <w:color w:val="FF0000"/>
          <w:highlight w:val="yellow"/>
          <w:u w:val="single"/>
        </w:rPr>
        <w:t>June 10, 202</w:t>
      </w:r>
      <w:r>
        <w:rPr>
          <w:rFonts w:hint="eastAsia"/>
          <w:color w:val="FF0000"/>
          <w:highlight w:val="yellow"/>
          <w:u w:val="single"/>
        </w:rPr>
        <w:t>4</w:t>
      </w:r>
      <w:r>
        <w:rPr>
          <w:color w:val="FF0000"/>
          <w:highlight w:val="yellow"/>
        </w:rPr>
        <w:t xml:space="preserve">. </w:t>
      </w:r>
      <w:r>
        <w:rPr>
          <w:rFonts w:hint="eastAsia"/>
          <w:color w:val="FF0000"/>
        </w:rPr>
        <w:t>（I</w:t>
      </w:r>
      <w:r>
        <w:rPr>
          <w:color w:val="FF0000"/>
        </w:rPr>
        <w:t>n case there are more faculty members or students are interested in participate in the conference, please give notice to the organizer in advance.</w:t>
      </w:r>
      <w:r>
        <w:rPr>
          <w:rFonts w:hint="eastAsia"/>
          <w:color w:val="FF0000"/>
        </w:rPr>
        <w:t>）</w:t>
      </w:r>
    </w:p>
    <w:p>
      <w:pPr>
        <w:pStyle w:val="11"/>
        <w:ind w:firstLine="0" w:firstLineChars="0"/>
        <w:rPr>
          <w:rFonts w:hint="eastAsia"/>
          <w:color w:val="FF0000"/>
        </w:rPr>
      </w:pPr>
    </w:p>
    <w:p>
      <w:pPr>
        <w:pStyle w:val="11"/>
        <w:ind w:firstLine="0" w:firstLineChars="0"/>
        <w:rPr>
          <w:rFonts w:hint="eastAsia"/>
          <w:b/>
          <w:bCs/>
        </w:rPr>
      </w:pPr>
      <w:r>
        <w:rPr>
          <w:rFonts w:hint="eastAsia"/>
          <w:b/>
          <w:bCs/>
        </w:rPr>
        <w:t>Proposal Format</w:t>
      </w:r>
    </w:p>
    <w:p>
      <w:pPr>
        <w:pStyle w:val="11"/>
        <w:ind w:firstLine="0" w:firstLineChars="0"/>
        <w:rPr>
          <w:rFonts w:hint="eastAsia"/>
        </w:rPr>
      </w:pPr>
      <w:r>
        <w:rPr>
          <w:rFonts w:hint="eastAsia"/>
        </w:rPr>
        <w:t>Please include the following information:</w:t>
      </w:r>
    </w:p>
    <w:p>
      <w:pPr>
        <w:pStyle w:val="11"/>
        <w:ind w:firstLine="0" w:firstLineChars="0"/>
        <w:rPr>
          <w:rFonts w:hint="eastAsia"/>
        </w:rPr>
      </w:pPr>
      <w:r>
        <w:rPr>
          <w:rFonts w:hint="eastAsia"/>
        </w:rPr>
        <w:t>Your name and affiliation</w:t>
      </w:r>
    </w:p>
    <w:p>
      <w:pPr>
        <w:pStyle w:val="11"/>
        <w:ind w:firstLine="0" w:firstLineChars="0"/>
        <w:rPr>
          <w:rFonts w:hint="eastAsia"/>
        </w:rPr>
      </w:pPr>
      <w:r>
        <w:rPr>
          <w:rFonts w:hint="eastAsia"/>
        </w:rPr>
        <w:t>Contact information (e-mail)</w:t>
      </w:r>
    </w:p>
    <w:p>
      <w:pPr>
        <w:pStyle w:val="11"/>
        <w:ind w:firstLine="0" w:firstLineChars="0"/>
        <w:rPr>
          <w:rFonts w:hint="eastAsia"/>
        </w:rPr>
      </w:pPr>
      <w:r>
        <w:rPr>
          <w:rFonts w:hint="eastAsia"/>
        </w:rPr>
        <w:t>Title: 15 Words</w:t>
      </w:r>
    </w:p>
    <w:p>
      <w:pPr>
        <w:pStyle w:val="11"/>
        <w:ind w:firstLine="0" w:firstLineChars="0"/>
        <w:rPr>
          <w:rFonts w:hint="eastAsia" w:eastAsia="仿宋"/>
          <w:color w:val="FF0000"/>
          <w:lang w:val="en-US" w:eastAsia="zh-CN"/>
        </w:rPr>
      </w:pPr>
      <w:r>
        <w:rPr>
          <w:rFonts w:hint="eastAsia"/>
        </w:rPr>
        <w:t>Abstract: All abstracts are to be written in English (200</w:t>
      </w:r>
      <w:r>
        <w:rPr>
          <w:rFonts w:hint="eastAsia"/>
          <w:lang w:val="en-US" w:eastAsia="zh-CN"/>
        </w:rPr>
        <w:t>-300</w:t>
      </w:r>
      <w:r>
        <w:rPr>
          <w:rFonts w:hint="eastAsia"/>
        </w:rPr>
        <w:t xml:space="preserve"> words)</w:t>
      </w:r>
      <w:r>
        <w:t xml:space="preserve"> </w:t>
      </w:r>
      <w:r>
        <w:rPr>
          <w:rFonts w:hint="eastAsia"/>
          <w:lang w:val="en-US" w:eastAsia="zh-CN"/>
        </w:rPr>
        <w:t>.</w:t>
      </w:r>
    </w:p>
    <w:p>
      <w:pPr>
        <w:pStyle w:val="11"/>
        <w:ind w:firstLine="480"/>
      </w:pPr>
    </w:p>
    <w:sectPr>
      <w:headerReference r:id="rId5" w:type="default"/>
      <w:pgSz w:w="11906" w:h="16838"/>
      <w:pgMar w:top="1440" w:right="707"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Regular">
    <w:altName w:val="Times New Roman"/>
    <w:panose1 w:val="00000000000000000000"/>
    <w:charset w:val="00"/>
    <w:family w:val="auto"/>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3951FB"/>
    <w:multiLevelType w:val="multilevel"/>
    <w:tmpl w:val="153951F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6E2B3D43"/>
    <w:multiLevelType w:val="multilevel"/>
    <w:tmpl w:val="6E2B3D4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1A22E0D"/>
    <w:multiLevelType w:val="multilevel"/>
    <w:tmpl w:val="71A22E0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Y5OWE2MDg5YjJhNDdlYmU0ODBiNGUwMDg2ZWI2YWQifQ=="/>
  </w:docVars>
  <w:rsids>
    <w:rsidRoot w:val="DF36734D"/>
    <w:rsid w:val="00005C30"/>
    <w:rsid w:val="00006AD6"/>
    <w:rsid w:val="00010C30"/>
    <w:rsid w:val="00010FD2"/>
    <w:rsid w:val="00015B63"/>
    <w:rsid w:val="00017A29"/>
    <w:rsid w:val="0002600B"/>
    <w:rsid w:val="000268CF"/>
    <w:rsid w:val="00040812"/>
    <w:rsid w:val="0004141E"/>
    <w:rsid w:val="00041F0D"/>
    <w:rsid w:val="000420A0"/>
    <w:rsid w:val="00042D0D"/>
    <w:rsid w:val="00046088"/>
    <w:rsid w:val="00065D6B"/>
    <w:rsid w:val="000738F1"/>
    <w:rsid w:val="00077D10"/>
    <w:rsid w:val="000816AA"/>
    <w:rsid w:val="00082316"/>
    <w:rsid w:val="00097469"/>
    <w:rsid w:val="000A4957"/>
    <w:rsid w:val="000B1953"/>
    <w:rsid w:val="000B70E8"/>
    <w:rsid w:val="000C02B4"/>
    <w:rsid w:val="000C538E"/>
    <w:rsid w:val="000F0C3A"/>
    <w:rsid w:val="000F22A8"/>
    <w:rsid w:val="000F342E"/>
    <w:rsid w:val="0010309A"/>
    <w:rsid w:val="0011411A"/>
    <w:rsid w:val="00115397"/>
    <w:rsid w:val="001200FA"/>
    <w:rsid w:val="001510A8"/>
    <w:rsid w:val="00161B2C"/>
    <w:rsid w:val="00161C0C"/>
    <w:rsid w:val="00173272"/>
    <w:rsid w:val="00174B4D"/>
    <w:rsid w:val="0017797F"/>
    <w:rsid w:val="00186D0B"/>
    <w:rsid w:val="001876B7"/>
    <w:rsid w:val="0019152D"/>
    <w:rsid w:val="00195711"/>
    <w:rsid w:val="001A2FF6"/>
    <w:rsid w:val="001C2B01"/>
    <w:rsid w:val="001C785D"/>
    <w:rsid w:val="001F1FED"/>
    <w:rsid w:val="001F6295"/>
    <w:rsid w:val="00206805"/>
    <w:rsid w:val="0022169E"/>
    <w:rsid w:val="00224213"/>
    <w:rsid w:val="0022690F"/>
    <w:rsid w:val="00231CFC"/>
    <w:rsid w:val="00232A04"/>
    <w:rsid w:val="0023513F"/>
    <w:rsid w:val="00241B7F"/>
    <w:rsid w:val="00250ECE"/>
    <w:rsid w:val="0025699F"/>
    <w:rsid w:val="00261AFC"/>
    <w:rsid w:val="002718FF"/>
    <w:rsid w:val="00275FC9"/>
    <w:rsid w:val="002773C3"/>
    <w:rsid w:val="002837D0"/>
    <w:rsid w:val="002964A6"/>
    <w:rsid w:val="002A7C29"/>
    <w:rsid w:val="002B263C"/>
    <w:rsid w:val="002B50F3"/>
    <w:rsid w:val="002D22AF"/>
    <w:rsid w:val="002D6496"/>
    <w:rsid w:val="002E7811"/>
    <w:rsid w:val="002F20A4"/>
    <w:rsid w:val="002F719D"/>
    <w:rsid w:val="003000D5"/>
    <w:rsid w:val="003033D2"/>
    <w:rsid w:val="0030521B"/>
    <w:rsid w:val="00320EB9"/>
    <w:rsid w:val="00335962"/>
    <w:rsid w:val="003411DE"/>
    <w:rsid w:val="00344D11"/>
    <w:rsid w:val="00345AED"/>
    <w:rsid w:val="00347D35"/>
    <w:rsid w:val="003518D1"/>
    <w:rsid w:val="00362711"/>
    <w:rsid w:val="00364F6F"/>
    <w:rsid w:val="00380ADD"/>
    <w:rsid w:val="0039373D"/>
    <w:rsid w:val="00393942"/>
    <w:rsid w:val="00396FD1"/>
    <w:rsid w:val="003A2803"/>
    <w:rsid w:val="003A5460"/>
    <w:rsid w:val="003B5C6D"/>
    <w:rsid w:val="003B7934"/>
    <w:rsid w:val="003C546A"/>
    <w:rsid w:val="003E6C98"/>
    <w:rsid w:val="003F07C9"/>
    <w:rsid w:val="00404833"/>
    <w:rsid w:val="00405B24"/>
    <w:rsid w:val="00426BA5"/>
    <w:rsid w:val="004321E3"/>
    <w:rsid w:val="00433289"/>
    <w:rsid w:val="004339D8"/>
    <w:rsid w:val="00433BE8"/>
    <w:rsid w:val="00433CDE"/>
    <w:rsid w:val="004345E5"/>
    <w:rsid w:val="00443BD1"/>
    <w:rsid w:val="00450017"/>
    <w:rsid w:val="004549A2"/>
    <w:rsid w:val="004557E5"/>
    <w:rsid w:val="00462532"/>
    <w:rsid w:val="0048462F"/>
    <w:rsid w:val="00485410"/>
    <w:rsid w:val="0048627E"/>
    <w:rsid w:val="004919FC"/>
    <w:rsid w:val="00493F71"/>
    <w:rsid w:val="004A1900"/>
    <w:rsid w:val="004A509A"/>
    <w:rsid w:val="004A74E6"/>
    <w:rsid w:val="004B7E22"/>
    <w:rsid w:val="004C2191"/>
    <w:rsid w:val="004D2682"/>
    <w:rsid w:val="004D285F"/>
    <w:rsid w:val="004D3E60"/>
    <w:rsid w:val="004E39CA"/>
    <w:rsid w:val="004E5206"/>
    <w:rsid w:val="004F034C"/>
    <w:rsid w:val="004F2EFF"/>
    <w:rsid w:val="004F587F"/>
    <w:rsid w:val="00507F6B"/>
    <w:rsid w:val="00515A48"/>
    <w:rsid w:val="00521036"/>
    <w:rsid w:val="005218DE"/>
    <w:rsid w:val="005328C1"/>
    <w:rsid w:val="005355FD"/>
    <w:rsid w:val="00535F69"/>
    <w:rsid w:val="00535F8C"/>
    <w:rsid w:val="005367B3"/>
    <w:rsid w:val="00536D15"/>
    <w:rsid w:val="00541FF1"/>
    <w:rsid w:val="005521FF"/>
    <w:rsid w:val="00552ABF"/>
    <w:rsid w:val="00572721"/>
    <w:rsid w:val="00587826"/>
    <w:rsid w:val="005B5597"/>
    <w:rsid w:val="005C1B0F"/>
    <w:rsid w:val="005C1C01"/>
    <w:rsid w:val="005C4D43"/>
    <w:rsid w:val="005C5834"/>
    <w:rsid w:val="005D5FE2"/>
    <w:rsid w:val="005D76DD"/>
    <w:rsid w:val="005E23EA"/>
    <w:rsid w:val="0060274B"/>
    <w:rsid w:val="0060563F"/>
    <w:rsid w:val="00607D4F"/>
    <w:rsid w:val="00614879"/>
    <w:rsid w:val="00614DC1"/>
    <w:rsid w:val="00617CE0"/>
    <w:rsid w:val="00617F4A"/>
    <w:rsid w:val="00622978"/>
    <w:rsid w:val="00622B13"/>
    <w:rsid w:val="00625E26"/>
    <w:rsid w:val="00633C9F"/>
    <w:rsid w:val="00641789"/>
    <w:rsid w:val="00643B76"/>
    <w:rsid w:val="00657A94"/>
    <w:rsid w:val="00660587"/>
    <w:rsid w:val="00671A16"/>
    <w:rsid w:val="0067241B"/>
    <w:rsid w:val="00684C88"/>
    <w:rsid w:val="0068742F"/>
    <w:rsid w:val="00690E17"/>
    <w:rsid w:val="00691F12"/>
    <w:rsid w:val="006924D4"/>
    <w:rsid w:val="00693F5F"/>
    <w:rsid w:val="00697D76"/>
    <w:rsid w:val="006B3E5A"/>
    <w:rsid w:val="006C64A5"/>
    <w:rsid w:val="006D57D1"/>
    <w:rsid w:val="006E0447"/>
    <w:rsid w:val="006E39E8"/>
    <w:rsid w:val="006E6804"/>
    <w:rsid w:val="006F1D61"/>
    <w:rsid w:val="006F25A6"/>
    <w:rsid w:val="006F6F5F"/>
    <w:rsid w:val="00700F2E"/>
    <w:rsid w:val="00701A25"/>
    <w:rsid w:val="00731B54"/>
    <w:rsid w:val="00737AF3"/>
    <w:rsid w:val="007511C6"/>
    <w:rsid w:val="00753FA2"/>
    <w:rsid w:val="00756DEF"/>
    <w:rsid w:val="00757D01"/>
    <w:rsid w:val="00765049"/>
    <w:rsid w:val="007715E3"/>
    <w:rsid w:val="00776424"/>
    <w:rsid w:val="007811EA"/>
    <w:rsid w:val="00794F6C"/>
    <w:rsid w:val="007B193A"/>
    <w:rsid w:val="007B2474"/>
    <w:rsid w:val="007B3074"/>
    <w:rsid w:val="007C08D3"/>
    <w:rsid w:val="007D0655"/>
    <w:rsid w:val="007D35B3"/>
    <w:rsid w:val="007F4C05"/>
    <w:rsid w:val="008139AE"/>
    <w:rsid w:val="0082580B"/>
    <w:rsid w:val="00826860"/>
    <w:rsid w:val="00831872"/>
    <w:rsid w:val="008336B4"/>
    <w:rsid w:val="00835B65"/>
    <w:rsid w:val="00844656"/>
    <w:rsid w:val="00854136"/>
    <w:rsid w:val="00866B4A"/>
    <w:rsid w:val="00867FA3"/>
    <w:rsid w:val="008708DE"/>
    <w:rsid w:val="008922FE"/>
    <w:rsid w:val="008967D7"/>
    <w:rsid w:val="008A6A62"/>
    <w:rsid w:val="008C7624"/>
    <w:rsid w:val="008D35BC"/>
    <w:rsid w:val="008D5B08"/>
    <w:rsid w:val="008E1385"/>
    <w:rsid w:val="008F7962"/>
    <w:rsid w:val="009223A2"/>
    <w:rsid w:val="009234AA"/>
    <w:rsid w:val="009254A1"/>
    <w:rsid w:val="00925D9F"/>
    <w:rsid w:val="00932AF3"/>
    <w:rsid w:val="00935970"/>
    <w:rsid w:val="00941190"/>
    <w:rsid w:val="009413DC"/>
    <w:rsid w:val="00947613"/>
    <w:rsid w:val="009512DF"/>
    <w:rsid w:val="00977CB4"/>
    <w:rsid w:val="009910B9"/>
    <w:rsid w:val="00992148"/>
    <w:rsid w:val="00992B2A"/>
    <w:rsid w:val="00995A73"/>
    <w:rsid w:val="00996FF4"/>
    <w:rsid w:val="0099744E"/>
    <w:rsid w:val="009B1005"/>
    <w:rsid w:val="009B4441"/>
    <w:rsid w:val="009D1368"/>
    <w:rsid w:val="009D1C55"/>
    <w:rsid w:val="009E691A"/>
    <w:rsid w:val="00A00219"/>
    <w:rsid w:val="00A11522"/>
    <w:rsid w:val="00A14E8C"/>
    <w:rsid w:val="00A20134"/>
    <w:rsid w:val="00A261CE"/>
    <w:rsid w:val="00A3648B"/>
    <w:rsid w:val="00A36EE9"/>
    <w:rsid w:val="00A410A9"/>
    <w:rsid w:val="00A43AD2"/>
    <w:rsid w:val="00A45BF3"/>
    <w:rsid w:val="00A6284A"/>
    <w:rsid w:val="00A6566C"/>
    <w:rsid w:val="00A756AA"/>
    <w:rsid w:val="00A83727"/>
    <w:rsid w:val="00A94ECE"/>
    <w:rsid w:val="00A9557A"/>
    <w:rsid w:val="00AA763F"/>
    <w:rsid w:val="00AB1AEE"/>
    <w:rsid w:val="00AB2BDB"/>
    <w:rsid w:val="00AB4B72"/>
    <w:rsid w:val="00AC669C"/>
    <w:rsid w:val="00AD15D8"/>
    <w:rsid w:val="00AD51DD"/>
    <w:rsid w:val="00AD7571"/>
    <w:rsid w:val="00AE6008"/>
    <w:rsid w:val="00AF51E9"/>
    <w:rsid w:val="00AF73B3"/>
    <w:rsid w:val="00B2057C"/>
    <w:rsid w:val="00B2495A"/>
    <w:rsid w:val="00B3024A"/>
    <w:rsid w:val="00B34FC6"/>
    <w:rsid w:val="00B36F67"/>
    <w:rsid w:val="00B4218A"/>
    <w:rsid w:val="00B52382"/>
    <w:rsid w:val="00B6347A"/>
    <w:rsid w:val="00B7219F"/>
    <w:rsid w:val="00B8360F"/>
    <w:rsid w:val="00B86406"/>
    <w:rsid w:val="00B972AE"/>
    <w:rsid w:val="00BA0581"/>
    <w:rsid w:val="00BA06CD"/>
    <w:rsid w:val="00BA1724"/>
    <w:rsid w:val="00BA37B3"/>
    <w:rsid w:val="00BB53CF"/>
    <w:rsid w:val="00BC07B2"/>
    <w:rsid w:val="00BD329A"/>
    <w:rsid w:val="00BE2EC5"/>
    <w:rsid w:val="00BE485A"/>
    <w:rsid w:val="00BF0FD6"/>
    <w:rsid w:val="00BF2AFB"/>
    <w:rsid w:val="00BF5AEC"/>
    <w:rsid w:val="00C04E2E"/>
    <w:rsid w:val="00C069DD"/>
    <w:rsid w:val="00C11EE2"/>
    <w:rsid w:val="00C33B8F"/>
    <w:rsid w:val="00C34684"/>
    <w:rsid w:val="00C3797A"/>
    <w:rsid w:val="00C42AD8"/>
    <w:rsid w:val="00C5130B"/>
    <w:rsid w:val="00C610A7"/>
    <w:rsid w:val="00C61865"/>
    <w:rsid w:val="00C7113E"/>
    <w:rsid w:val="00C75751"/>
    <w:rsid w:val="00C75BE1"/>
    <w:rsid w:val="00C86AAA"/>
    <w:rsid w:val="00C91C9D"/>
    <w:rsid w:val="00CA03B5"/>
    <w:rsid w:val="00CB0428"/>
    <w:rsid w:val="00CB1319"/>
    <w:rsid w:val="00CB3A03"/>
    <w:rsid w:val="00CC4E12"/>
    <w:rsid w:val="00CD6711"/>
    <w:rsid w:val="00CD6A57"/>
    <w:rsid w:val="00CE374B"/>
    <w:rsid w:val="00CE5700"/>
    <w:rsid w:val="00CF0A77"/>
    <w:rsid w:val="00CF6DE2"/>
    <w:rsid w:val="00D06EBC"/>
    <w:rsid w:val="00D1078F"/>
    <w:rsid w:val="00D119F2"/>
    <w:rsid w:val="00D12E7E"/>
    <w:rsid w:val="00D234A8"/>
    <w:rsid w:val="00D312C9"/>
    <w:rsid w:val="00D33520"/>
    <w:rsid w:val="00D566F5"/>
    <w:rsid w:val="00D624F5"/>
    <w:rsid w:val="00D64928"/>
    <w:rsid w:val="00D656AA"/>
    <w:rsid w:val="00D708AF"/>
    <w:rsid w:val="00D74B01"/>
    <w:rsid w:val="00D74D4B"/>
    <w:rsid w:val="00D77AFB"/>
    <w:rsid w:val="00D82B9C"/>
    <w:rsid w:val="00D83753"/>
    <w:rsid w:val="00D83A8E"/>
    <w:rsid w:val="00D83CF6"/>
    <w:rsid w:val="00D86C7F"/>
    <w:rsid w:val="00D96DBB"/>
    <w:rsid w:val="00D97DF4"/>
    <w:rsid w:val="00DA211A"/>
    <w:rsid w:val="00DC1F79"/>
    <w:rsid w:val="00DC5B0A"/>
    <w:rsid w:val="00DC6A65"/>
    <w:rsid w:val="00DD59B8"/>
    <w:rsid w:val="00E3202F"/>
    <w:rsid w:val="00E3652E"/>
    <w:rsid w:val="00E369C9"/>
    <w:rsid w:val="00E41DD4"/>
    <w:rsid w:val="00E45746"/>
    <w:rsid w:val="00E50B79"/>
    <w:rsid w:val="00E60E52"/>
    <w:rsid w:val="00E73257"/>
    <w:rsid w:val="00E77BDD"/>
    <w:rsid w:val="00E806F7"/>
    <w:rsid w:val="00E9407D"/>
    <w:rsid w:val="00EA0338"/>
    <w:rsid w:val="00EA05D8"/>
    <w:rsid w:val="00EA1E8D"/>
    <w:rsid w:val="00EB5B26"/>
    <w:rsid w:val="00EB65BE"/>
    <w:rsid w:val="00ED18B9"/>
    <w:rsid w:val="00EE5EA7"/>
    <w:rsid w:val="00EE68FE"/>
    <w:rsid w:val="00EF54F1"/>
    <w:rsid w:val="00F031C2"/>
    <w:rsid w:val="00F07249"/>
    <w:rsid w:val="00F1370F"/>
    <w:rsid w:val="00F14995"/>
    <w:rsid w:val="00F15420"/>
    <w:rsid w:val="00F225B8"/>
    <w:rsid w:val="00F23C7E"/>
    <w:rsid w:val="00F264C8"/>
    <w:rsid w:val="00F26907"/>
    <w:rsid w:val="00F3012C"/>
    <w:rsid w:val="00F3665A"/>
    <w:rsid w:val="00F45B6E"/>
    <w:rsid w:val="00F50835"/>
    <w:rsid w:val="00F5287A"/>
    <w:rsid w:val="00F57BCE"/>
    <w:rsid w:val="00F62E12"/>
    <w:rsid w:val="00F663F9"/>
    <w:rsid w:val="00F72A5E"/>
    <w:rsid w:val="00F772DF"/>
    <w:rsid w:val="00F7731C"/>
    <w:rsid w:val="00FA074B"/>
    <w:rsid w:val="00FA2D7D"/>
    <w:rsid w:val="00FA651E"/>
    <w:rsid w:val="00FB2684"/>
    <w:rsid w:val="00FB32F7"/>
    <w:rsid w:val="00FB638A"/>
    <w:rsid w:val="00FC5713"/>
    <w:rsid w:val="00FD053E"/>
    <w:rsid w:val="00FD5210"/>
    <w:rsid w:val="00FD5FEF"/>
    <w:rsid w:val="00FD6AC9"/>
    <w:rsid w:val="08A65B3C"/>
    <w:rsid w:val="124D097B"/>
    <w:rsid w:val="25FF7D86"/>
    <w:rsid w:val="2B87F019"/>
    <w:rsid w:val="33FD2D9F"/>
    <w:rsid w:val="33FD4439"/>
    <w:rsid w:val="399143B2"/>
    <w:rsid w:val="3C920C62"/>
    <w:rsid w:val="3D0422D1"/>
    <w:rsid w:val="46DA7F26"/>
    <w:rsid w:val="4C6F1103"/>
    <w:rsid w:val="4F73CE26"/>
    <w:rsid w:val="53339722"/>
    <w:rsid w:val="536A2433"/>
    <w:rsid w:val="57FBBDD6"/>
    <w:rsid w:val="5A272E2C"/>
    <w:rsid w:val="626D0EE4"/>
    <w:rsid w:val="6BFBEE2B"/>
    <w:rsid w:val="6EDA6267"/>
    <w:rsid w:val="72BB41FC"/>
    <w:rsid w:val="74085D56"/>
    <w:rsid w:val="76363E7C"/>
    <w:rsid w:val="79515358"/>
    <w:rsid w:val="7A7B48E8"/>
    <w:rsid w:val="7BFF706E"/>
    <w:rsid w:val="7DDFC4DB"/>
    <w:rsid w:val="7FEF707D"/>
    <w:rsid w:val="7FFF1C43"/>
    <w:rsid w:val="7FFF4D3B"/>
    <w:rsid w:val="AF3FB234"/>
    <w:rsid w:val="B9BF31BD"/>
    <w:rsid w:val="BDFF2819"/>
    <w:rsid w:val="BEEF8F3F"/>
    <w:rsid w:val="D65FF536"/>
    <w:rsid w:val="D74F79DD"/>
    <w:rsid w:val="D7EFF77E"/>
    <w:rsid w:val="DF36734D"/>
    <w:rsid w:val="EE6F8449"/>
    <w:rsid w:val="EFF9117F"/>
    <w:rsid w:val="F8FBA2E7"/>
    <w:rsid w:val="FAEF4642"/>
    <w:rsid w:val="FBF626E9"/>
    <w:rsid w:val="FCFAB6A3"/>
    <w:rsid w:val="FDFD9680"/>
    <w:rsid w:val="FE7DC755"/>
    <w:rsid w:val="FEE67C70"/>
    <w:rsid w:val="FF9A1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Times New Roman Regular" w:hAnsi="Times New Roman Regular" w:eastAsia="仿宋" w:cs="Times New Roman Regular"/>
      <w:color w:val="000000" w:themeColor="text1"/>
      <w:kern w:val="2"/>
      <w:sz w:val="24"/>
      <w:szCs w:val="24"/>
      <w:lang w:val="en-US" w:eastAsia="zh-CN" w:bidi="ar-SA"/>
      <w14:textFill>
        <w14:solidFill>
          <w14:schemeClr w14:val="tx1"/>
        </w14:solidFill>
      </w14:textFill>
    </w:rPr>
  </w:style>
  <w:style w:type="character" w:default="1" w:styleId="7">
    <w:name w:val="Default Paragraph Font"/>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2"/>
    <w:autoRedefine/>
    <w:qFormat/>
    <w:uiPriority w:val="0"/>
    <w:rPr>
      <w:sz w:val="18"/>
      <w:szCs w:val="18"/>
    </w:rPr>
  </w:style>
  <w:style w:type="paragraph" w:styleId="3">
    <w:name w:val="footer"/>
    <w:basedOn w:val="1"/>
    <w:autoRedefine/>
    <w:qFormat/>
    <w:uiPriority w:val="0"/>
    <w:pPr>
      <w:tabs>
        <w:tab w:val="center" w:pos="4153"/>
        <w:tab w:val="right" w:pos="8306"/>
      </w:tabs>
      <w:snapToGrid w:val="0"/>
      <w:jc w:val="left"/>
    </w:pPr>
    <w:rPr>
      <w:sz w:val="18"/>
      <w:szCs w:val="18"/>
    </w:rPr>
  </w:style>
  <w:style w:type="paragraph" w:styleId="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unhideWhenUsed/>
    <w:qFormat/>
    <w:uiPriority w:val="99"/>
    <w:pPr>
      <w:widowControl/>
      <w:spacing w:before="100" w:beforeAutospacing="1" w:after="100" w:afterAutospacing="1"/>
      <w:jc w:val="left"/>
    </w:pPr>
    <w:rPr>
      <w:rFonts w:ascii="宋体" w:hAnsi="宋体" w:cs="宋体"/>
      <w:kern w:val="0"/>
    </w:rPr>
  </w:style>
  <w:style w:type="character" w:styleId="8">
    <w:name w:val="Strong"/>
    <w:basedOn w:val="7"/>
    <w:autoRedefine/>
    <w:qFormat/>
    <w:uiPriority w:val="22"/>
    <w:rPr>
      <w:b/>
      <w:bCs/>
    </w:rPr>
  </w:style>
  <w:style w:type="character" w:styleId="9">
    <w:name w:val="Emphasis"/>
    <w:basedOn w:val="7"/>
    <w:autoRedefine/>
    <w:qFormat/>
    <w:uiPriority w:val="20"/>
    <w:rPr>
      <w:i/>
      <w:iCs/>
    </w:rPr>
  </w:style>
  <w:style w:type="character" w:styleId="10">
    <w:name w:val="Hyperlink"/>
    <w:basedOn w:val="7"/>
    <w:autoRedefine/>
    <w:unhideWhenUsed/>
    <w:qFormat/>
    <w:uiPriority w:val="99"/>
    <w:rPr>
      <w:color w:val="0000FF"/>
      <w:u w:val="single"/>
    </w:rPr>
  </w:style>
  <w:style w:type="paragraph" w:customStyle="1" w:styleId="11">
    <w:name w:val="List Paragraph1"/>
    <w:basedOn w:val="1"/>
    <w:autoRedefine/>
    <w:unhideWhenUsed/>
    <w:qFormat/>
    <w:uiPriority w:val="99"/>
    <w:pPr>
      <w:ind w:firstLine="420" w:firstLineChars="200"/>
    </w:pPr>
  </w:style>
  <w:style w:type="character" w:customStyle="1" w:styleId="12">
    <w:name w:val="批注框文本 字符"/>
    <w:basedOn w:val="7"/>
    <w:link w:val="2"/>
    <w:autoRedefine/>
    <w:qFormat/>
    <w:uiPriority w:val="0"/>
    <w:rPr>
      <w:rFonts w:ascii="Calibri" w:hAnsi="Calibri"/>
      <w:kern w:val="2"/>
      <w:sz w:val="18"/>
      <w:szCs w:val="18"/>
    </w:rPr>
  </w:style>
  <w:style w:type="paragraph" w:styleId="13">
    <w:name w:val="List Paragraph"/>
    <w:basedOn w:val="1"/>
    <w:autoRedefine/>
    <w:qFormat/>
    <w:uiPriority w:val="99"/>
    <w:pPr>
      <w:ind w:firstLine="420" w:firstLineChars="200"/>
    </w:pPr>
  </w:style>
  <w:style w:type="table" w:customStyle="1" w:styleId="14">
    <w:name w:val="网格型1"/>
    <w:basedOn w:val="6"/>
    <w:autoRedefine/>
    <w:qFormat/>
    <w:uiPriority w:val="59"/>
    <w:rPr>
      <w:rFonts w:asciiTheme="minorHAnsi" w:hAnsiTheme="minorHAnsi" w:eastAsiaTheme="minorEastAsia" w:cstheme="minorBid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5">
    <w:name w:val="person-appointment-title"/>
    <w:basedOn w:val="7"/>
    <w:autoRedefine/>
    <w:qFormat/>
    <w:uiPriority w:val="0"/>
  </w:style>
  <w:style w:type="character" w:customStyle="1" w:styleId="16">
    <w:name w:val="highlight"/>
    <w:basedOn w:val="7"/>
    <w:autoRedefine/>
    <w:qFormat/>
    <w:uiPriority w:val="0"/>
  </w:style>
  <w:style w:type="character" w:customStyle="1" w:styleId="17">
    <w:name w:val="text-danger"/>
    <w:basedOn w:val="7"/>
    <w:autoRedefine/>
    <w:qFormat/>
    <w:uiPriority w:val="0"/>
  </w:style>
  <w:style w:type="character" w:customStyle="1" w:styleId="18">
    <w:name w:val="未处理的提及1"/>
    <w:basedOn w:val="7"/>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654</Words>
  <Characters>3732</Characters>
  <Lines>31</Lines>
  <Paragraphs>8</Paragraphs>
  <TotalTime>9</TotalTime>
  <ScaleCrop>false</ScaleCrop>
  <LinksUpToDate>false</LinksUpToDate>
  <CharactersWithSpaces>4378</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2020-11-23T14:26:00Z</dcterms:created>
  <dc:creator>roseechan</dc:creator>
  <cp:lastModifiedBy>小鱼儿</cp:lastModifiedBy>
  <cp:lastPrinted>2020-11-19T07:16:00Z</cp:lastPrinted>
  <dcterms:modified xsi:type="dcterms:W3CDTF">2024-04-01T07:35:28Z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6F998BFE0E154DDB8DEAA15FBC6CC9D0_13</vt:lpwstr>
  </property>
</Properties>
</file>