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E71F8" w14:textId="77777777" w:rsidR="00BB66B7" w:rsidRDefault="00BB66B7" w:rsidP="00BB66B7">
      <w:pPr>
        <w:spacing w:line="360" w:lineRule="auto"/>
        <w:jc w:val="center"/>
        <w:rPr>
          <w:rFonts w:ascii="仿宋" w:eastAsia="仿宋" w:hAnsi="仿宋"/>
          <w:b/>
          <w:sz w:val="36"/>
        </w:rPr>
      </w:pPr>
      <w:r>
        <w:rPr>
          <w:rFonts w:ascii="仿宋" w:eastAsia="仿宋" w:hAnsi="仿宋" w:hint="eastAsia"/>
          <w:b/>
          <w:sz w:val="36"/>
        </w:rPr>
        <w:t>知情同意书</w:t>
      </w:r>
    </w:p>
    <w:p w14:paraId="1186E94D" w14:textId="77777777" w:rsidR="00BB66B7" w:rsidRDefault="00BB66B7" w:rsidP="00BB66B7">
      <w:pPr>
        <w:spacing w:line="360" w:lineRule="auto"/>
        <w:rPr>
          <w:rFonts w:ascii="仿宋" w:eastAsia="仿宋" w:hAnsi="仿宋"/>
        </w:rPr>
      </w:pPr>
    </w:p>
    <w:p w14:paraId="7FB0D6E8" w14:textId="77777777" w:rsidR="00BB66B7" w:rsidRDefault="00BB66B7" w:rsidP="00BB66B7">
      <w:pPr>
        <w:spacing w:line="360" w:lineRule="auto"/>
        <w:ind w:firstLineChars="200" w:firstLine="480"/>
        <w:rPr>
          <w:rFonts w:ascii="仿宋" w:eastAsia="仿宋" w:hAnsi="仿宋" w:cs="宋体"/>
          <w:bCs/>
          <w:color w:val="333333"/>
          <w:sz w:val="24"/>
          <w:szCs w:val="21"/>
        </w:rPr>
      </w:pPr>
      <w:r>
        <w:rPr>
          <w:rFonts w:ascii="仿宋" w:eastAsia="仿宋" w:hAnsi="仿宋" w:cs="宋体" w:hint="eastAsia"/>
          <w:bCs/>
          <w:color w:val="333333"/>
          <w:sz w:val="24"/>
          <w:szCs w:val="21"/>
        </w:rPr>
        <w:t>本人 _</w:t>
      </w:r>
      <w:r>
        <w:rPr>
          <w:rFonts w:ascii="仿宋" w:eastAsia="仿宋" w:hAnsi="仿宋" w:cs="宋体"/>
          <w:bCs/>
          <w:color w:val="333333"/>
          <w:sz w:val="24"/>
          <w:szCs w:val="21"/>
        </w:rPr>
        <w:t xml:space="preserve">_______________ </w:t>
      </w:r>
      <w:r>
        <w:rPr>
          <w:rFonts w:ascii="仿宋" w:eastAsia="仿宋" w:hAnsi="仿宋" w:cs="宋体" w:hint="eastAsia"/>
          <w:bCs/>
          <w:color w:val="333333"/>
          <w:sz w:val="24"/>
          <w:szCs w:val="21"/>
        </w:rPr>
        <w:t>，身份证号_</w:t>
      </w:r>
      <w:r>
        <w:rPr>
          <w:rFonts w:ascii="仿宋" w:eastAsia="仿宋" w:hAnsi="仿宋" w:cs="宋体"/>
          <w:bCs/>
          <w:color w:val="333333"/>
          <w:sz w:val="24"/>
          <w:szCs w:val="21"/>
        </w:rPr>
        <w:t>_____________________________ ,</w:t>
      </w:r>
      <w:r>
        <w:rPr>
          <w:rFonts w:ascii="仿宋" w:eastAsia="仿宋" w:hAnsi="仿宋" w:cs="宋体" w:hint="eastAsia"/>
          <w:bCs/>
          <w:color w:val="333333"/>
          <w:sz w:val="24"/>
          <w:szCs w:val="21"/>
        </w:rPr>
        <w:t>已知晓若被正式录取后，就读校区、学制、学费、奖助学金等按照学校相关规定执行。</w:t>
      </w:r>
    </w:p>
    <w:p w14:paraId="3E317B5E" w14:textId="77777777" w:rsidR="00BB66B7" w:rsidRDefault="00BB66B7" w:rsidP="00BB66B7">
      <w:pPr>
        <w:spacing w:line="360" w:lineRule="auto"/>
        <w:ind w:firstLineChars="200" w:firstLine="480"/>
        <w:rPr>
          <w:rFonts w:ascii="仿宋" w:eastAsia="仿宋" w:hAnsi="仿宋" w:cs="宋体"/>
          <w:color w:val="333333"/>
          <w:sz w:val="24"/>
          <w:szCs w:val="21"/>
        </w:rPr>
      </w:pPr>
      <w:r>
        <w:rPr>
          <w:rFonts w:ascii="仿宋" w:eastAsia="仿宋" w:hAnsi="仿宋" w:cs="宋体"/>
          <w:bCs/>
          <w:color w:val="333333"/>
          <w:sz w:val="24"/>
          <w:szCs w:val="21"/>
        </w:rPr>
        <w:t>045101</w:t>
      </w:r>
      <w:r>
        <w:rPr>
          <w:rFonts w:ascii="仿宋" w:eastAsia="仿宋" w:hAnsi="仿宋" w:cs="宋体" w:hint="eastAsia"/>
          <w:bCs/>
          <w:color w:val="333333"/>
          <w:sz w:val="24"/>
          <w:szCs w:val="21"/>
        </w:rPr>
        <w:t>教育管理专业下的0</w:t>
      </w:r>
      <w:r>
        <w:rPr>
          <w:rFonts w:ascii="仿宋" w:eastAsia="仿宋" w:hAnsi="仿宋" w:cs="宋体"/>
          <w:bCs/>
          <w:color w:val="333333"/>
          <w:sz w:val="24"/>
          <w:szCs w:val="21"/>
        </w:rPr>
        <w:t>2</w:t>
      </w:r>
      <w:r>
        <w:rPr>
          <w:rFonts w:ascii="仿宋" w:eastAsia="仿宋" w:hAnsi="仿宋" w:cs="宋体" w:hint="eastAsia"/>
          <w:bCs/>
          <w:color w:val="333333"/>
          <w:sz w:val="24"/>
          <w:szCs w:val="21"/>
        </w:rPr>
        <w:t>教育运营（珠海）方向、</w:t>
      </w:r>
      <w:r>
        <w:rPr>
          <w:rFonts w:ascii="仿宋" w:eastAsia="仿宋" w:hAnsi="仿宋" w:cs="宋体"/>
          <w:bCs/>
          <w:color w:val="333333"/>
          <w:sz w:val="24"/>
          <w:szCs w:val="21"/>
        </w:rPr>
        <w:t>045116</w:t>
      </w:r>
      <w:r>
        <w:rPr>
          <w:rFonts w:ascii="仿宋" w:eastAsia="仿宋" w:hAnsi="仿宋" w:cs="宋体" w:hint="eastAsia"/>
          <w:bCs/>
          <w:color w:val="333333"/>
          <w:sz w:val="24"/>
          <w:szCs w:val="21"/>
        </w:rPr>
        <w:t>心理健康教育专业下的0</w:t>
      </w:r>
      <w:r>
        <w:rPr>
          <w:rFonts w:ascii="仿宋" w:eastAsia="仿宋" w:hAnsi="仿宋" w:cs="宋体"/>
          <w:bCs/>
          <w:color w:val="333333"/>
          <w:sz w:val="24"/>
          <w:szCs w:val="21"/>
        </w:rPr>
        <w:t>2</w:t>
      </w:r>
      <w:r>
        <w:rPr>
          <w:rFonts w:ascii="仿宋" w:eastAsia="仿宋" w:hAnsi="仿宋" w:cs="宋体" w:hint="eastAsia"/>
          <w:bCs/>
          <w:color w:val="333333"/>
          <w:sz w:val="24"/>
          <w:szCs w:val="21"/>
        </w:rPr>
        <w:t>心理健康教育（珠海）方向、</w:t>
      </w:r>
      <w:r>
        <w:rPr>
          <w:rFonts w:ascii="仿宋" w:eastAsia="仿宋" w:hAnsi="仿宋" w:cs="宋体"/>
          <w:bCs/>
          <w:color w:val="333333"/>
          <w:sz w:val="24"/>
          <w:szCs w:val="21"/>
        </w:rPr>
        <w:t>045117科学与技术教育</w:t>
      </w:r>
      <w:r>
        <w:rPr>
          <w:rFonts w:ascii="仿宋" w:eastAsia="仿宋" w:hAnsi="仿宋" w:cs="宋体" w:hint="eastAsia"/>
          <w:bCs/>
          <w:color w:val="333333"/>
          <w:sz w:val="24"/>
          <w:szCs w:val="21"/>
        </w:rPr>
        <w:t>专业下的</w:t>
      </w:r>
      <w:r>
        <w:rPr>
          <w:rFonts w:ascii="仿宋" w:eastAsia="仿宋" w:hAnsi="仿宋" w:cs="宋体"/>
          <w:bCs/>
          <w:color w:val="333333"/>
          <w:sz w:val="24"/>
          <w:szCs w:val="21"/>
        </w:rPr>
        <w:t>01科技场馆（珠海）</w:t>
      </w:r>
      <w:r>
        <w:rPr>
          <w:rFonts w:ascii="仿宋" w:eastAsia="仿宋" w:hAnsi="仿宋" w:cs="宋体" w:hint="eastAsia"/>
          <w:bCs/>
          <w:color w:val="333333"/>
          <w:sz w:val="24"/>
          <w:szCs w:val="21"/>
        </w:rPr>
        <w:t>、0</w:t>
      </w:r>
      <w:r>
        <w:rPr>
          <w:rFonts w:ascii="仿宋" w:eastAsia="仿宋" w:hAnsi="仿宋" w:cs="宋体"/>
          <w:bCs/>
          <w:color w:val="333333"/>
          <w:sz w:val="24"/>
          <w:szCs w:val="21"/>
        </w:rPr>
        <w:t>2STEM教育（珠海）</w:t>
      </w:r>
      <w:r>
        <w:rPr>
          <w:rFonts w:ascii="仿宋" w:eastAsia="仿宋" w:hAnsi="仿宋" w:cs="宋体" w:hint="eastAsia"/>
          <w:bCs/>
          <w:color w:val="333333"/>
          <w:sz w:val="24"/>
          <w:szCs w:val="21"/>
        </w:rPr>
        <w:t>方向将在珠海校区完成学业。除上述专业外，教育学部招收的其他专业将在北京校区完成学业。</w:t>
      </w:r>
    </w:p>
    <w:p w14:paraId="0B568D02" w14:textId="77777777" w:rsidR="00BB66B7" w:rsidRDefault="00BB66B7" w:rsidP="00BB66B7">
      <w:pPr>
        <w:spacing w:line="360" w:lineRule="auto"/>
        <w:ind w:firstLineChars="200" w:firstLine="480"/>
        <w:rPr>
          <w:rFonts w:ascii="仿宋" w:eastAsia="仿宋" w:hAnsi="仿宋" w:cs="宋体"/>
          <w:color w:val="333333"/>
          <w:sz w:val="24"/>
          <w:szCs w:val="21"/>
        </w:rPr>
      </w:pPr>
      <w:r>
        <w:rPr>
          <w:rFonts w:ascii="仿宋" w:eastAsia="仿宋" w:hAnsi="仿宋" w:cs="宋体" w:hint="eastAsia"/>
          <w:color w:val="333333"/>
          <w:sz w:val="24"/>
          <w:szCs w:val="21"/>
        </w:rPr>
        <w:t>学术学位硕士研究生学制三</w:t>
      </w:r>
      <w:r>
        <w:rPr>
          <w:rFonts w:ascii="仿宋" w:eastAsia="仿宋" w:hAnsi="仿宋" w:cs="宋体"/>
          <w:color w:val="333333"/>
          <w:sz w:val="24"/>
          <w:szCs w:val="21"/>
        </w:rPr>
        <w:t>年，</w:t>
      </w:r>
      <w:r>
        <w:rPr>
          <w:rFonts w:ascii="仿宋" w:eastAsia="仿宋" w:hAnsi="仿宋" w:cs="宋体" w:hint="eastAsia"/>
          <w:color w:val="333333"/>
          <w:sz w:val="24"/>
          <w:szCs w:val="21"/>
        </w:rPr>
        <w:t>专业学位教育硕士学制两年，均为全日制学习方式，在基本修业年限内全脱产在校学习。</w:t>
      </w:r>
    </w:p>
    <w:p w14:paraId="126C40A0" w14:textId="77777777" w:rsidR="00BB66B7" w:rsidRDefault="00BB66B7" w:rsidP="00BB66B7">
      <w:pPr>
        <w:spacing w:line="360" w:lineRule="auto"/>
        <w:ind w:firstLineChars="200" w:firstLine="480"/>
        <w:rPr>
          <w:rFonts w:ascii="仿宋" w:eastAsia="仿宋" w:hAnsi="仿宋" w:cs="宋体"/>
          <w:color w:val="333333"/>
          <w:sz w:val="24"/>
          <w:szCs w:val="21"/>
        </w:rPr>
      </w:pPr>
      <w:r>
        <w:rPr>
          <w:rFonts w:ascii="仿宋" w:eastAsia="仿宋" w:hAnsi="仿宋" w:cs="宋体" w:hint="eastAsia"/>
          <w:color w:val="333333"/>
          <w:sz w:val="24"/>
          <w:szCs w:val="21"/>
        </w:rPr>
        <w:t>所有硕士研究生均需缴纳学费。学术学位硕士研究生</w:t>
      </w:r>
      <w:r>
        <w:rPr>
          <w:rFonts w:ascii="仿宋" w:eastAsia="仿宋" w:hAnsi="仿宋" w:cs="宋体"/>
          <w:color w:val="333333"/>
          <w:sz w:val="24"/>
          <w:szCs w:val="21"/>
        </w:rPr>
        <w:t>学费标准为0.8万元/生.学年，每学年第一学期开学报到时缴纳，按三学年缴纳。</w:t>
      </w:r>
      <w:r>
        <w:rPr>
          <w:rFonts w:ascii="仿宋" w:eastAsia="仿宋" w:hAnsi="仿宋" w:cs="宋体" w:hint="eastAsia"/>
          <w:color w:val="333333"/>
          <w:sz w:val="24"/>
          <w:szCs w:val="21"/>
        </w:rPr>
        <w:t>全日制教育硕士学费总额为2.5万元（心理健康教育专业为3万元），分学年平均缴纳，每学年第一学期开学报到时缴纳1.25万元（心理健康教育专业为1.5万元）。</w:t>
      </w:r>
    </w:p>
    <w:p w14:paraId="5DF7E4C2" w14:textId="77777777" w:rsidR="00BB66B7" w:rsidRDefault="00BB66B7" w:rsidP="00BB66B7">
      <w:pPr>
        <w:spacing w:line="360" w:lineRule="auto"/>
        <w:ind w:firstLineChars="200" w:firstLine="480"/>
        <w:rPr>
          <w:rFonts w:ascii="仿宋" w:eastAsia="仿宋" w:hAnsi="仿宋" w:cs="宋体"/>
          <w:color w:val="333333"/>
          <w:sz w:val="24"/>
          <w:szCs w:val="21"/>
        </w:rPr>
      </w:pPr>
      <w:r>
        <w:rPr>
          <w:rFonts w:ascii="仿宋" w:eastAsia="仿宋" w:hAnsi="仿宋" w:cs="宋体" w:hint="eastAsia"/>
          <w:color w:val="333333"/>
          <w:sz w:val="24"/>
          <w:szCs w:val="21"/>
        </w:rPr>
        <w:t>奖助体系具体内容见学校出台的</w:t>
      </w:r>
      <w:r>
        <w:rPr>
          <w:rFonts w:ascii="仿宋" w:eastAsia="仿宋" w:hAnsi="仿宋" w:cs="宋体" w:hint="eastAsia"/>
          <w:sz w:val="24"/>
          <w:szCs w:val="21"/>
        </w:rPr>
        <w:t>《北京师范大学研究生奖助学金设立方案》（师校发〔2014〕31号）及相关文件。全日制学习方式的非定向就业硕士研究生享受新生奖学金及助学金</w:t>
      </w:r>
      <w:r>
        <w:rPr>
          <w:rFonts w:ascii="仿宋" w:eastAsia="仿宋" w:hAnsi="仿宋" w:cs="宋体" w:hint="eastAsia"/>
          <w:color w:val="333333"/>
          <w:sz w:val="24"/>
          <w:szCs w:val="21"/>
        </w:rPr>
        <w:t>。</w:t>
      </w:r>
    </w:p>
    <w:p w14:paraId="0A0FCDE2" w14:textId="77777777" w:rsidR="00BB66B7" w:rsidRDefault="00BB66B7" w:rsidP="00BB66B7">
      <w:pPr>
        <w:spacing w:line="360" w:lineRule="auto"/>
        <w:ind w:firstLineChars="200" w:firstLine="480"/>
        <w:rPr>
          <w:rFonts w:ascii="仿宋" w:eastAsia="仿宋" w:hAnsi="仿宋" w:cs="宋体"/>
          <w:color w:val="333333"/>
          <w:sz w:val="24"/>
          <w:szCs w:val="21"/>
        </w:rPr>
      </w:pPr>
      <w:r>
        <w:rPr>
          <w:rFonts w:ascii="仿宋" w:eastAsia="仿宋" w:hAnsi="仿宋" w:cs="宋体" w:hint="eastAsia"/>
          <w:color w:val="333333"/>
          <w:sz w:val="24"/>
          <w:szCs w:val="21"/>
        </w:rPr>
        <w:t>在学制规定年限内，全日制学术学位硕士生由学校安排住宿；培养地点在北京校区的专业学位硕士生不解决住宿；培养地点在珠海校区的全日制专业学位硕士生，在校学习期间由学校在珠海校区安排住宿；“少数民族高层次骨干人才计划”、“退役大学生士兵计划”和“援藏计划”等专项计划硕士研究生，由学校安排住宿。定向就业的北京地区硕士研究生不解决住宿。</w:t>
      </w:r>
    </w:p>
    <w:p w14:paraId="1B59FDB1" w14:textId="77777777" w:rsidR="00BB66B7" w:rsidRDefault="00BB66B7" w:rsidP="00BB66B7">
      <w:pPr>
        <w:spacing w:line="360" w:lineRule="auto"/>
        <w:ind w:firstLineChars="200" w:firstLine="480"/>
        <w:rPr>
          <w:rFonts w:ascii="仿宋" w:eastAsia="仿宋" w:hAnsi="仿宋" w:cs="宋体"/>
          <w:color w:val="333333"/>
          <w:sz w:val="24"/>
          <w:szCs w:val="21"/>
        </w:rPr>
      </w:pPr>
      <w:r>
        <w:rPr>
          <w:rFonts w:ascii="仿宋" w:eastAsia="仿宋" w:hAnsi="仿宋" w:cs="宋体" w:hint="eastAsia"/>
          <w:color w:val="333333"/>
          <w:sz w:val="24"/>
          <w:szCs w:val="21"/>
        </w:rPr>
        <w:t>北京校区和珠海校区研究生学籍均归属于北京师范大学。</w:t>
      </w:r>
    </w:p>
    <w:p w14:paraId="666637AE" w14:textId="77777777" w:rsidR="00BB66B7" w:rsidRDefault="00BB66B7" w:rsidP="00BB66B7">
      <w:pPr>
        <w:spacing w:line="360" w:lineRule="auto"/>
        <w:ind w:firstLineChars="200" w:firstLine="480"/>
        <w:rPr>
          <w:rFonts w:ascii="仿宋" w:eastAsia="仿宋" w:hAnsi="仿宋" w:cs="宋体"/>
          <w:color w:val="333333"/>
          <w:sz w:val="24"/>
          <w:szCs w:val="21"/>
        </w:rPr>
      </w:pPr>
    </w:p>
    <w:p w14:paraId="7A72F9E1" w14:textId="77777777" w:rsidR="00BB66B7" w:rsidRDefault="00BB66B7" w:rsidP="00BB66B7">
      <w:pPr>
        <w:spacing w:line="360" w:lineRule="auto"/>
        <w:ind w:firstLineChars="200" w:firstLine="480"/>
        <w:rPr>
          <w:rFonts w:ascii="仿宋" w:eastAsia="仿宋" w:hAnsi="仿宋" w:cs="宋体"/>
          <w:color w:val="333333"/>
          <w:sz w:val="24"/>
          <w:szCs w:val="21"/>
        </w:rPr>
      </w:pPr>
    </w:p>
    <w:p w14:paraId="27E92D9E" w14:textId="77777777" w:rsidR="00BB66B7" w:rsidRDefault="00BB66B7" w:rsidP="00BB66B7">
      <w:pPr>
        <w:wordWrap w:val="0"/>
        <w:spacing w:line="360" w:lineRule="auto"/>
        <w:ind w:firstLineChars="200" w:firstLine="480"/>
        <w:jc w:val="center"/>
        <w:rPr>
          <w:rFonts w:ascii="仿宋" w:eastAsia="仿宋" w:hAnsi="仿宋" w:cs="宋体"/>
          <w:color w:val="333333"/>
          <w:sz w:val="24"/>
          <w:szCs w:val="21"/>
        </w:rPr>
      </w:pPr>
      <w:r>
        <w:rPr>
          <w:rFonts w:ascii="仿宋" w:eastAsia="仿宋" w:hAnsi="仿宋" w:cs="宋体" w:hint="eastAsia"/>
          <w:color w:val="333333"/>
          <w:sz w:val="24"/>
          <w:szCs w:val="21"/>
        </w:rPr>
        <w:t xml:space="preserve">                                         签名： </w:t>
      </w:r>
      <w:r>
        <w:rPr>
          <w:rFonts w:ascii="仿宋" w:eastAsia="仿宋" w:hAnsi="仿宋" w:cs="宋体"/>
          <w:color w:val="333333"/>
          <w:sz w:val="24"/>
          <w:szCs w:val="21"/>
        </w:rPr>
        <w:t xml:space="preserve">               </w:t>
      </w:r>
    </w:p>
    <w:p w14:paraId="3787CA0F" w14:textId="2CBBCAE2" w:rsidR="00BB66B7" w:rsidRDefault="00BB66B7" w:rsidP="00BB66B7">
      <w:pPr>
        <w:widowControl/>
        <w:spacing w:line="560" w:lineRule="exact"/>
        <w:ind w:firstLineChars="2300" w:firstLine="552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宋体" w:hint="eastAsia"/>
          <w:color w:val="333333"/>
          <w:sz w:val="24"/>
          <w:szCs w:val="21"/>
        </w:rPr>
        <w:t xml:space="preserve">日期： </w:t>
      </w:r>
      <w:r>
        <w:rPr>
          <w:rFonts w:ascii="仿宋" w:eastAsia="仿宋" w:hAnsi="仿宋" w:cs="宋体"/>
          <w:color w:val="333333"/>
          <w:sz w:val="24"/>
          <w:szCs w:val="21"/>
        </w:rPr>
        <w:t xml:space="preserve">               </w:t>
      </w:r>
    </w:p>
    <w:sectPr w:rsidR="00BB66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42EDCC" w14:textId="77777777" w:rsidR="008D1C0F" w:rsidRDefault="008D1C0F" w:rsidP="0038333B">
      <w:r>
        <w:separator/>
      </w:r>
    </w:p>
  </w:endnote>
  <w:endnote w:type="continuationSeparator" w:id="0">
    <w:p w14:paraId="0A2766E6" w14:textId="77777777" w:rsidR="008D1C0F" w:rsidRDefault="008D1C0F" w:rsidP="00383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F83B9" w14:textId="77777777" w:rsidR="008D1C0F" w:rsidRDefault="008D1C0F" w:rsidP="0038333B">
      <w:r>
        <w:separator/>
      </w:r>
    </w:p>
  </w:footnote>
  <w:footnote w:type="continuationSeparator" w:id="0">
    <w:p w14:paraId="27FCB477" w14:textId="77777777" w:rsidR="008D1C0F" w:rsidRDefault="008D1C0F" w:rsidP="00383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6B7"/>
    <w:rsid w:val="0038333B"/>
    <w:rsid w:val="008D1C0F"/>
    <w:rsid w:val="00A42B45"/>
    <w:rsid w:val="00BB66B7"/>
    <w:rsid w:val="00D3083D"/>
    <w:rsid w:val="00E21AEE"/>
    <w:rsid w:val="00EE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8281F1"/>
  <w15:chartTrackingRefBased/>
  <w15:docId w15:val="{0B1B322A-9622-491F-A14B-6AFD0790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6B7"/>
    <w:pPr>
      <w:widowControl w:val="0"/>
      <w:adjustRightInd w:val="0"/>
      <w:textAlignment w:val="baseline"/>
    </w:pPr>
    <w:rPr>
      <w:rFonts w:ascii="Calibri" w:eastAsia="宋体" w:hAnsi="Calibri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BB66B7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4">
    <w:name w:val="页脚 字符"/>
    <w:basedOn w:val="a0"/>
    <w:link w:val="a3"/>
    <w:rsid w:val="00BB66B7"/>
    <w:rPr>
      <w:rFonts w:ascii="Calibri" w:eastAsia="宋体" w:hAnsi="Calibri" w:cs="Times New Roman"/>
      <w:kern w:val="0"/>
      <w:sz w:val="18"/>
      <w:szCs w:val="20"/>
    </w:rPr>
  </w:style>
  <w:style w:type="paragraph" w:styleId="a5">
    <w:name w:val="header"/>
    <w:basedOn w:val="a"/>
    <w:link w:val="a6"/>
    <w:uiPriority w:val="99"/>
    <w:unhideWhenUsed/>
    <w:rsid w:val="003833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333B"/>
    <w:rPr>
      <w:rFonts w:ascii="Calibri" w:eastAsia="宋体" w:hAnsi="Calibr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5</cp:revision>
  <dcterms:created xsi:type="dcterms:W3CDTF">2020-05-09T03:20:00Z</dcterms:created>
  <dcterms:modified xsi:type="dcterms:W3CDTF">2020-05-09T03:25:00Z</dcterms:modified>
</cp:coreProperties>
</file>